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E-5430/2019 vom 5. November 2019</w:t>
      </w:r>
    </w:p>
    <w:p>
      <w:r>
        <w:t>Bundesverwaltungsgericht, 2019-11-05, FR</w:t>
      </w:r>
    </w:p>
    <w:p>
      <w:r>
        <w:rPr>
          <w:b/>
        </w:rPr>
        <w:t xml:space="preserve">Quelle: </w:t>
      </w:r>
      <w:r>
        <w:t>https://mcp.opencaselaw.ch/entscheid/bvger_E-5430_2019</w:t>
      </w:r>
    </w:p>
    <w:p>
      <w:r>
        <w:t>FR: TAF E-5430/2019 du 5 novembre 2019</w:t>
      </w:r>
    </w:p>
    <w:p>
      <w:r>
        <w:t>IT: TAF E-5430/2019 del 5 novembre 2019</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de cinq jours ouvrables (cf. art. 108 al. 3 LAsi) prescrits par la loi, le recours est recevable.</w:t>
      </w:r>
    </w:p>
    <w:p>
      <w:r>
        <w:rPr>
          <w:b/>
        </w:rPr>
        <w:t>E. 1.3</w:t>
      </w:r>
    </w:p>
    <w:p>
      <w:r>
        <w:t>Dans un recours contre une décision de non-entrée en matière fondée sur l'art. 31a al. 1 let. b LAsi, un requérant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2015/9 consid. 8.2.2).</w:t>
      </w:r>
    </w:p>
    <w:p>
      <w:r>
        <w:rPr>
          <w:b/>
        </w:rPr>
        <w:t>E. 2.1</w:t>
      </w:r>
    </w:p>
    <w:p>
      <w:r>
        <w:t>Dans son recours, l'intéressé reproche au SEM d'avoir établi de manière inexacte et incomplète l'état de fait pertinent sur son état de santé et les violences policières subies en Croatie. A fortiori, il fait grief à cette autorité d'une instruction insuffisante sur sa vulnérabilité particulière.</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Enfin, le principe inquisitoire est également limité, en droit d'asile, par les dispositions de procédure spéciales figurant en particulier aux art. 8, 12a ss et 26bis LAsi.</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RD III [Développement de l'acquis de Dublin/Eurodac ;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citées),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3.2</w:t>
      </w:r>
    </w:p>
    <w:p>
      <w:r>
        <w:t>En tant qu'Etat membre de l'Union européenne, la Croatie est présumée respecter ses obligations tirées du droit international public, en particulier le principe de non-refoulement énoncé expressément à l'art. 33 Convention du 28 juillet 1951 relative au statut des réfugiés (Conv. réfugiés, RS 0.142.30), ainsi que l'interdiction des mauvais traitements ancrée à l'art. 3 Convention du 10 décembre 1984 contre la torture et autres peines ou traitements cruels, inhumains ou dégradants (Conv. torture, RS 0.105) et à l'art. 3 CEDH (cf. arrêt de la Cour européenne des droits de l'homme [CourEDH] du 21 janvier 2011 en l'affaire M.S.S. c. Belgique et Grèce, requête no 30696/09, par. 352 s.). Cette présomption de sécurité peut toutefois être valablement renversée en présence de défaillances systémiques dans la procédure d'asile et les conditions d'accueil des demandeurs de protection, au sens de l'art. 3 par. 2 RD III, ainsi que dans des cas particuliers lorsqu'il y a des motifs sérieux et avérés de penser que la personne, objet de la mesure de transfert, courra un risque réel de subir des traitements contraires à ces dispositions. Plusieurs organismes internationaux, dont la Commission du Conseil de l'Europe chargée des questions relatives aux migrations, réfugiés et personnes déplacées ont ainsi récemment fait état de refoulements dans les pays limitrophes de requérants d'asile entrés en Croatie sans examen de leur demande de protection par les autorités de cet Etat (« pushback policies and practice », cf. rapport de l'Assemblée parlementaire du Conseil de l'Europe, du 8 juin 2019, doc. 14909, § 61 et 80). Dans un arrêt E-3078/2019 du 12 juillet 2019 publié comme arrêt de référence, le Tribunal, tenant compte de ces informations (cf. consid. 5.6), a estimé, dans un cas de prise en charge d'un demandeur d'asile par la Croatie, qu'en raison de la fréquence des refoulements de demandeurs d'asile à la frontière bosno-croate, le SEM était désormais tenu de vérifier si la procédure d'asile et l'accueil des requérants d'asile en Croatie présentaient des défaillances systémiques. Il a également estimé que l'autorité inférieure devait procéder à un examen minutieux des demandes de requérants ayant transité par ce pays, ceci également dans l'éventualité d'une application de l'art. 17 par. 1 RD III en relation avec l'art. 29a al. 3 OA 1.</w:t>
      </w:r>
    </w:p>
    <w:p>
      <w:r>
        <w:rPr>
          <w:b/>
        </w:rPr>
        <w:t>E. 3.3</w:t>
      </w:r>
    </w:p>
    <w:p>
      <w:r>
        <w:t>En l'espèce, le Tribunal constate qu'il n'est pas en présence d'une prise en charge, comme dans l'affaire E-3078/2019, mais d'une reprise en charge selon l'art. 18 par 1 let. b RD III. En cas de reprise en charge, les demandeurs de protection qui retournent en Croatie ont l'obligation de redéposer une demande d'asile pour réactiver leur précédente demande (cf. Asylum Information Database [ci-après : AIDA], Country Report : Croatia, 2018, update mars 2019, p. 43) ; il ne semble pas qu'il y ait un faisceau d'indices que de telles démarches posent de sérieuses difficultés aux personnes concernées. En revanche, l'accès aux traitements psychiatriques appropriés constitue un grave problème en raison d'une pénurie d'interprètes et d'un manque de coordination entre les autorités et les structures de soins. Les demandeurs d'asile et les réfugiés ont certes la possibilité d'obtenir des soins psychologiques ; il n'existe toutefois aucun mécanisme de contrôle visant à identifier les demandeurs d'asile vulnérables ayant des besoins spéciaux et sur les mesures devant être prises en leur faveur (cf. AIDA, op. cit., pp. 81 à 85). Dans ces conditions, le Tribunal peut, sur la base d'un premier examen, admettre que la motivation du SEM sur l'absence de défaillances systémiques au sens de l'art. 3 par. 2 RD III pouvait à la rigueur reposer sur la seule présomption de sécurité de la Croatie, en l'absence de rapports faisant état de défaillances graves et fréquentes en matière d'accueil ; cette question n'a toutefois pas lieu d'être tranchée définitivement. En tout état de cause, la situation prévalant en Croatie nécessite une relativisation de la présomption de sécurité en présence de demandeurs de protection particulièrement vulnérables. Compte tenu non seulement des conditions d'application de l'art. 17 par. 1 RD III en combinaison avec l'art. 3 CEDH et l'art. 18a al. 3 OA1, mais également de celles des art. 31 et 32 RD III, qui nécessitent en particulier une identification des facteurs de vulnérabilité particuliers allégués en la présente espèce, le SEM était tenu d'approfondir l'instruction du cas sur plusieurs points essentiels (afin d'établir l'état de fait pertinent de manière complète et exacte), ainsi que de motiver sa décision négative de manière individualisée, sans pouvoir se borner à opposer au recourant la seule présomption de sécurité de respect par la Croatie de ses obligations tirées du droit international public (cf. Jean-Pierre Monnet, La jurisprudence du Tribunal administratif fédéral en matière de transferts Dublin, in : Schengen et Dublin en pratique, Questions actuelles, Breitenmoser/Gless/Lagodny (éd.), Zurich/St-Gall 2015, p. 397).</w:t>
      </w:r>
    </w:p>
    <w:p>
      <w:r>
        <w:rPr>
          <w:b/>
        </w:rPr>
        <w:t>E. 3.3.1</w:t>
      </w:r>
    </w:p>
    <w:p>
      <w:r>
        <w:t>En l'occurrence, le recourant a, dans le cadre de son entretien Dublin du 30 septembre 2019, indiqué avoir fait l'objet de violences policières en Croatie. Dites violences lui auraient occasionné des blessures, lesquelles seraient visibles sur les photographies produites. Dans la décision querellée, le SEM a estimé que ces moyens de preuve (soit le lot de douze photographies transmis en date du 8 octobre 2019) n'étaient pas de nature à étayer les allégations relatives aux maltraitances subies, dès lors qu'ils n'étaient pas datés et ne permettaient pas de déterminer l'identité de la personne concernée, le lieu, ou le contexte. Dites photographies ne permettraient pas non plus de déterminer les auteurs des maltraitances ni d'ailleurs si le recourant a « porté plainte à ce sujet » ; partant, rien n'indiquerait un risque de maltraitances policières en cas de retour. Sur la base des rapports internationaux et les informations rapportées dans l'arrêt de référence précité (concernant les pushbacks et les violences policières y associées), le rejet en bloc par le SEM des photographies produites est arbitraire. Au contraire, dite autorité avait l'obligation d'interroger le recourant afin de déterminer les circonstances précises par lesquelles et dans lesquelles les blessures, visibles sur les photographies, lui avaient été infligées. Ce besoin d'instruction était d'autant plus important que les déclarations de l'intéressé retranscrites dans le compte rendu d'entretien Dublin ne permettaient pas de déterminer avec une sûreté suffisante si les violences alléguées avaient été occasionnées avant ou après l'enregistrement de sa demande d'asile en Croatie. Le recourant n'a pas été interrogé sur les circonstances dans lesquelles il a subi ces violences ni sur le lieu, respectivement sur le centre d'accueil où il a été hébergé durant une semaine (ce qui aurait permis, autant que possible, de vérifier ses déclarations au regard des sources d'information publiques décrivant la situation dans le centre en question) ni enfin sur les actes de procédure accomplis par les autorités croates jusqu'à son départ de celui-ci. A cela s'ajoute que le SEM aurait dû diligenter une instruction sur ses besoins médicaux, afin de déterminer les traitements appropriés en Croatie, s'il en était de spécifiques. Il aurait également fallu que le SEM interroge le recourant sur les circonstances de l'enregistrement de sa demande d'asile, sur les raisons précises pour lesquelles il n'avait pas pu accéder à un médecin, voire à un représentant juridique après ledit enregistrement, et sur le point de savoir s'il avait été entendu sur ses motifs d'asile devant une autorité croate compétente avant son départ et dans quelles circonstances. A défaut d'une telle instruction, le SEM ne pouvait conclure à l'absence d'un risque concret et sérieux pour le recourant d'être exposé à son retour en Croatie à des traitements contraires à l'art. 3 CEDH, notamment en étant privé de l'examen de sa demande l'asile à son retour et/ou d'une prise en charge dans des conditions décentes, comprenant le cas échéant des soins psychologiques ou psychothérapeutiques, voire en butte à de nouvelles violences et refoulé à la frontière ou dans son pays d'origine. En l'état, le Tribunal estime que les éléments récoltés dans le cadre de l'entretien Dublin ne lui permettent pas de se prononcer sur ces points de manière satisfaisante.</w:t>
      </w:r>
    </w:p>
    <w:p>
      <w:r>
        <w:rPr>
          <w:b/>
        </w:rPr>
        <w:t>E. 3.3.2</w:t>
      </w:r>
    </w:p>
    <w:p>
      <w:r>
        <w:t>Dans le cadre de ce même entretien, le recourant a indiqué qu'il souffrait de problèmes psychiques et qu'il était capable de se suicider en cas de retour en Croatie. Il a ajouté être dans l'attente de la fixation d'un rendez-vous médical auprès d'un psychologue. Dans sa décision, le SEM a, sur la base d'une motivation standardisée, considéré que les idéations suicidaires n'étaient pas pertinentes : d'une part, elles n'étaient pas inhabituelles, chez certaines personnes, après communication d'une non-entrée en matière sur une demande d'asile et, d'autre part, elles n'astreignaient pas la Suisse à s'abstenir d'exécuter le transfert. Il a estimé que le recourant pouvait consulter un médecin, et, le cas échéant, poursuivre un éventuel traitement médical en Croatie, pays dans lequel des structures de soin lui étaient accessibles. Concernant plus précisément les problèmes de santé, il a relevé, par appréciation anticipée, que ceux-ci n'étaient pas de nature à faire obstacle à l'exécution du transfert vers la Croatie, faute de production d'un document attestant de leur sérieux. Dans l'éventualité d'un changement de la situation médicale, la Croatie, signataire de la directive no 2013/33/UE du Parlement européen et du Conseil du 26 juin 2013 (JO L 180/96 du 29.6.2013, directive Accueil), serait tenue de fournir une prise en charge adéquate comportant, au minimum, les soins urgents et le traitement essentiel des maladies et des troubles mentaux graves. En l'occurrence, le Tribunal constate que les violences policières décrites par le recourant trouvent leur assise dans les rapports internationaux. Elles ne sont par ailleurs pas explicitement remises en cause par le SEM dans sa décision. En conséquence, une relation de cause à effet entre les violences subies par le recourant en Croatie et les problèmes psychiques dont il prétend souffrir ne saurait être d'emblée exclue. Dans ce contexte, le SEM se devait d'impartir un délai raisonnable au recourant pour consulter un médecin ou un psychologue et produire un rapport sur ses troubles, afin de déterminer si son transfert en Croatie était de nature à entraîner une violation de ses droits fondamentaux en raison de sa vulnérabilité, en dépit des possibilités concrètes offertes par l'application des art. 31 et 32 RD III. Surtout, une telle instruction se justifiait afin de pouvoir procéder à un examen d'ensemble des facteurs de risque en présence et, partant, vérifier l'existence de raisons humanitaires au sens de l'art. 17 par. 1 RD III, combiné avec l'art. 29a al. 3 OA 1. En l'espèce, en omettant de procéder à une telle instruction et de prendre en compte la vulnérabilité de l'intéressé, le SEM n'a pas correctement examiné sa situation sous l'angle des dispositions précitées.</w:t>
      </w:r>
    </w:p>
    <w:p>
      <w:r>
        <w:rPr>
          <w:b/>
        </w:rPr>
        <w:t>E. 3.4</w:t>
      </w:r>
    </w:p>
    <w:p>
      <w:r>
        <w:t>Au vu de ce qui précède, le Tribunal retient que le SEM a procédé à une constatation inexacte et incomplète de l'état de fait pertinent et violé son obligation de motiver la décision au sens des al. 1 let. b, respectivement let. a de l'art. 106 LAsi. Une guérison des carences constatées ci-dessus n'est pas envisageable au stade du recours, d'autant moins qu'il n'appartient pas au Tribunal de compléter l'instruction qu'il revient au SEM d'entreprendre. Il s'ensuit qu'il y a lieu d'admettre le recours, d'annuler la décision attaquée, et de renvoyer la cause au SEM pour complément d'instruction. Il appartiendra au SEM de tenir compte de l'ensemble des manquements énoncés plus haut et d'entreprendre les instructions nécessaires pour les combler, puis de rendre une nouvelle décision dûment motivée. Concernant les manquements énoncés au consid. 3.3.1, il lui incombera d'organiser une nouvelle audition du recourant, en consignant en cas de besoin (en particulier en présence de réponses lacunaires du recourant), mot par mot les questions et réponses topiques dans le procès-verbal, de sorte qu'une analyse effective des déclarations de l'intéressé soit possible de la part du Tribunal dans une éventuelle procédure de recours. Concernant les manquements énoncés au consid. 3.3.2, il veillera à fixer au recourant un délai raisonnable pour produire un rapport circonstancié, précis et complet attestant de ses troubles. Il appartiendra ensuite au SEM de prendre une nouvelle décision. S'il entendait maintenir sa décision de non-entrée en matière et de transfert vers la Croatie, il lui appartiendrait de motiver celle-ci de manière individuelle sur la licéité du transfert et sur l'inexistence de raisons humanitaires au sens de l'art. 29a al. 3 OA 1.</w:t>
      </w:r>
    </w:p>
    <w:p>
      <w:r>
        <w:rPr>
          <w:b/>
        </w:rPr>
        <w:t>E. 4</w:t>
      </w:r>
    </w:p>
    <w:p>
      <w:r>
        <w:t>Il est renoncé à un échange d'écritures (cf. art. 111a al. 1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132 V 215 consid. 6.1 ; Marcel Maillard, commentaire ad art. 63 PA, in : Praxiskommentar VwVG, Waldmann/Weissenberger [éd.], 2ème éd., 2016, no 14, p. 1314). Partant, il n'est pas perçu de frais de procédure (cf. art. 63 al. 1 et 2 PA). En conséquence, la demande d'assistance judiciaire partielle est sans objet.</w:t>
      </w:r>
    </w:p>
    <w:p>
      <w:r>
        <w:rPr>
          <w:b/>
        </w:rPr>
        <w:t>E. 5.2</w:t>
      </w:r>
    </w:p>
    <w:p>
      <w:r>
        <w:t>Il n'y a pas lieu d'accorder de dépens (cf.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