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E-542/2017 vom 2. Februar 2017</w:t>
      </w:r>
    </w:p>
    <w:p>
      <w:r>
        <w:t>Bundesverwaltungsgericht, 2017-02-02, DE</w:t>
      </w:r>
    </w:p>
    <w:p>
      <w:r>
        <w:rPr>
          <w:b/>
        </w:rPr>
        <w:t xml:space="preserve">Quelle: </w:t>
      </w:r>
      <w:r>
        <w:t>https://mcp.opencaselaw.ch/entscheid/bvger_E-542_2017</w:t>
      </w:r>
    </w:p>
    <w:p>
      <w:r>
        <w:t>FR: TAF E-542/2017 du 2 février 2017</w:t>
      </w:r>
    </w:p>
    <w:p>
      <w:r>
        <w:t>IT: TAF E-542/2017 del 2 febbraio 2017</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1 AsylG und Art. 52 VwVG) ist insoweit einzutreten.</w:t>
      </w:r>
    </w:p>
    <w:p>
      <w:r>
        <w:rPr>
          <w:b/>
        </w:rPr>
        <w:t>E. 1.2</w:t>
      </w:r>
    </w:p>
    <w:p>
      <w:r>
        <w:t>Die Beschwerde richtet sich vorliegend gegen eine Verfügung, mit der ein Wiedererwägungsgesuch abgewiesen wurde. Im Beschwerdeverfahren ist folglich nur zu prüfen, ob die Vorinstanz Wiedererwägungsgründe zu Recht oder Unrecht verneint hat. Soweit die Beschwerdeführerin ein Begehren bezüglich Gewährung von Asyl, der Flüchtlingseigenschaft und der vorläufigen Aufnahme stellt, nimmt sie eine Erweiterung des Streitgegenstandes vor, was unzulässig ist. Auf die Beschwerde ist insoweit nicht einzutreten.</w:t>
      </w:r>
    </w:p>
    <w:p>
      <w:r>
        <w:rPr>
          <w:b/>
        </w:rPr>
        <w:t>E. 2.1</w:t>
      </w:r>
    </w:p>
    <w:p>
      <w:r>
        <w:t>Mit Beschwerde kann die Verletzung von Bundesrecht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sowie Urteil des BVGer D-2879/2013 vom 31. Mai 2013, mit Verweis).</w:t>
      </w:r>
    </w:p>
    <w:p>
      <w:r>
        <w:rPr>
          <w:b/>
        </w:rPr>
        <w:t>E. 4.1</w:t>
      </w:r>
    </w:p>
    <w:p>
      <w:r>
        <w:t>Die Vorinstanz hat das Wiedererwägungsgesuch der Beschwerdeführerin abgewiesen, soweit sie darauf eingetreten ist. Sie hat einlässlich begründet, weshalb nichts vorgebracht worden ist, was die Rechtskraft der Verfügung vom 23. Mai 2014 zu beseitigen vermöchte. Die Beschwerdeführerin setzt sich mit der Begründung der angefochtenen Verfügung nicht auseinander und sie zeigt nicht auf, inwiefern diese Bundesrecht verletzen oder den Sachverhalt rechtsfehlerhaft feststellen soll. Solches ist auch nicht ersichtlich.</w:t>
      </w:r>
    </w:p>
    <w:p>
      <w:r>
        <w:rPr>
          <w:b/>
        </w:rPr>
        <w:t>E. 4.2</w:t>
      </w:r>
    </w:p>
    <w:p>
      <w:r>
        <w:t>In Übereinstimmung mit der Vorinstanz ist festzustellen, dass das eingereichte neue Beweismittel nicht geeignet ist, die Rechtskraft der Verfügung vom 23. Mai 2014 zu beseitigen. Dabei handelt es sich um ein Schreiben, das gemäss der Beschwerdeführerin von ihren Eltern (gemäss Schreiben vom 6. Februar 2016) beziehungsweise vom Dorfvorsteher (gemäss Schreiben vom 2. Mai 2016) stammt. Das Schreiben ist gemäss der Übersetzung der Beschwerdeführerin datiert vom 20. Juni 2015, weshalb die Vorinstanz zutreffend festhält, dass das Wiedererwägungsgesuch zu spät eingereicht wurde (Art. 111b Abs. 1 AsylG i.V.m. Art. 67 Abs. 1 VwVG). Das von der Beschwerdeführerin auf Beschwerdeebene eingereichte Schreiben vom 24. August 2015, mit welchem sie die Frist eingehalten habe, befindet sich nicht in der vorinstanzlichen Akten, da sie dieses nicht an die Vorinstanz, sondern an den kantonalen Migrationsdienst gerichtet hat. Trotzdem beurteilt die Vorinstanz das eingereichte Beweismittel materiell und stellt zutreffend fest, dass aus dem eingereichten Brief keine Rückschlüsse auf ihre Identität gezogen werden könnten. Dem ist zu folgen. Schliesslich kann sie aus der etwas verunglückt abgelaufenen Kommunikation mit der Vorinstanz (vgl. die Schreiben vom 7. Juli 2016 und 22. November 2016 sowie das E-Mail vom 26. Juli 2016) nichts zu ihren Gunsten ableiten.</w:t>
      </w:r>
    </w:p>
    <w:p>
      <w:r>
        <w:rPr>
          <w:b/>
        </w:rPr>
        <w:t>E. 4.3</w:t>
      </w:r>
    </w:p>
    <w:p>
      <w:r>
        <w:t>Zusammenfassend sind keine Wiedererwägungsgründe dargetan. Die Vorinstanz hat das Gesuch um Wiederwägung zu Recht abgewiesen.</w:t>
      </w:r>
    </w:p>
    <w:p>
      <w:r>
        <w:rPr>
          <w:b/>
        </w:rPr>
        <w:t>E. 5</w:t>
      </w:r>
    </w:p>
    <w:p>
      <w:r>
        <w:t>Aus diesen Erwägungen ergibt sich, dass die angefochtene Verfügung Bundesrecht nicht verletzt und auch sonst nicht zu beanstanden ist (Art. 106 Abs. 1 AsylG). Die Beschwerde ist abzuweisen, soweit darauf einzutreten ist. Mit dem vorliegenden Urteil sind die Anträge auf Zuerkennung der aufschiebenden Wirkung sowie betreffend Datenweitergabe gegenstandslos geworden. Was den Antrag auf Erlass einer separaten Verfügung bei bereits erfolgter Datenweitergabe anbelangt, ist festzustellen, dass den Akten keine entsprechenden Hinweise zu entnehmen sind.</w:t>
      </w:r>
    </w:p>
    <w:p>
      <w:r>
        <w:rPr>
          <w:b/>
        </w:rPr>
        <w:t>E. 6</w:t>
      </w:r>
    </w:p>
    <w:p>
      <w:r>
        <w:t>Bei diesem Ausgang des Verfahrens hat die Beschwerdeführerin die Kosten zu tragen (Art. 63 Abs. 1 VwVG), die auf Fr. 1'200.-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