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E-5429/2009 vom 2. April 2012</w:t>
      </w:r>
    </w:p>
    <w:p>
      <w:r>
        <w:t>Bundesverwaltungsgericht, 2012-04-02, DE</w:t>
      </w:r>
    </w:p>
    <w:p>
      <w:r>
        <w:rPr>
          <w:b/>
        </w:rPr>
        <w:t xml:space="preserve">Quelle: </w:t>
      </w:r>
      <w:r>
        <w:t>https://mcp.opencaselaw.ch/entscheid/bvger_E-5429_2009</w:t>
      </w:r>
    </w:p>
    <w:p>
      <w:r>
        <w:t>FR: TAF E-5429/2009 du 2 avril 2012</w:t>
      </w:r>
    </w:p>
    <w:p>
      <w:r>
        <w:t>IT: TAF E-5429/2009 del 2 aprile 2012</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Das BFM gehört zu den Behörden nach Art. 33 VGG und ist somit eine Vorinstanz des Bundesverwaltungsgerichts. Als allgemeine Beschwerdeinstanz auf dem Gebiet des Bundesverwaltungsrechts ist das Bundesverwaltungsgericht auch für die Beurteilung von Gesuchen um Wiederaufnahme eines von ihm abgeschlossenen Beschwerdeverfahrens beziehungsweise Revisionsverfahrens zuständig. Das Bundesverwaltungsgericht ist daher zuständig für die Beurteilung des vorliegenden Gesuchs und entscheidet im Bereich des Asylrechts endgültig, ausser bei Vorliegen eines Auslieferungsersuchens des Staates, vor welchem die beschwerdeführende Partei Schutz sucht (Art. 105 des Asylgesetzes vom 26. Juni 1998 [AsylG, SR 142.31]; Art. 83 Bst. d Ziff. 1 BGG).</w:t>
      </w:r>
    </w:p>
    <w:p>
      <w:r>
        <w:rPr>
          <w:b/>
        </w:rPr>
        <w:t>E. 1.2</w:t>
      </w:r>
    </w:p>
    <w:p>
      <w:r>
        <w:t>Das Bundesverwaltungsgericht entscheidet über die Wiederaufnahme abgeschriebener Verfah­ren in der Regel in der Zusammensetzung mit drei Richter/innen (Art. 21 Abs. 1 VGG).</w:t>
      </w:r>
    </w:p>
    <w:p>
      <w:r>
        <w:rPr>
          <w:b/>
        </w:rPr>
        <w:t>E. 1.3</w:t>
      </w:r>
    </w:p>
    <w:p>
      <w:r>
        <w:t>Nach der Dispositionsmaxime steht es der Asyl suchenden Person frei, das Asylgesuch, eine Beschwerde oder eine Revision zurückzuziehen. Ein Rück­zug ist grundsätzlich unwiderruflich und bedingungsfeindlich. Auch wenn der Rückzug als Ausübung eines Gestaltungsrechts nicht belie­big widerrufen werden kann, wird die Ungültigkeit eines solchen Rechtsaktes aufgrund eines Willensmangels praxisgemäss nicht von vornherein ausgeschlossen. Vorauszusetzen ist allerdings, dass einerseits für die sich auf Willens­mängel berufende Partei schwerwiegende Nachteile auf dem Spiel stehen und andererseits die Rechtssicherheit nicht in unannehmbarer Weise beeinträchtigt wird (vgl. Alfred Kölz/Isabelle Häner, Verwaltungs­verfahren und Verwaltungsrechtspflege des Bundes, 2. Aufl., Zürich 1998, Rz. 683). Vorliegend stehen für die Gesuchsteller schwer­wiegende Nachteile auf dem Spiel, würde die revisionsrechtliche Überprüfung des Beschwerdeentscheides ausbleiben - allerdings ist einschränkend festzustellen, dass die Gesuchsteller bereits ein ordentliches Asylverfahren rechtskräftig durchlaufen haben - und die Rechtssicherheit wäre mit einer Verfahrenswiederaufnahme nicht in unannehmbarer Weise beeinträchtigt. Sie sind zur Wiederaufnahme des Verfahrens und daher zur Einreichung eines Gesuchs legitimiert (vgl. Art. 6 AsylG i.V.m. Art. 48 Abs. 1 Bst. c VwVG, in analogiam). Auf das Gesuch um Wiederaufnahme des Revisionsverfahren ist somit einzutreten.</w:t>
      </w:r>
    </w:p>
    <w:p>
      <w:r>
        <w:rPr>
          <w:b/>
        </w:rPr>
        <w:t>E. 2</w:t>
      </w:r>
    </w:p>
    <w:p>
      <w:r>
        <w:t>Zur Begründung ihres Gesuchs um Wiederaufnahme des Revisionsverfahrens machten die Gesuchsteller im Wesentlichen geltend, der Gesuchsteller habe im (...) 2008 von einer (...)firma in D._______ ein interessantes Stellenangebot erhalten. Die Firma habe ihm angeboten, die nötigen Formalitäten zum Erhalt einer Einreisebewilligung durchzuführen. Die Gesuchsteller seien aufgefordert worden, ihre Reisepässe bei der (...) Botschaft in G._______ einzureichen. Am 21. Januar 2009 hätten sie das Bundesverwaltungsgericht um Rückgabe ihrer Reisepässe ersucht. Mit Zwischenverfügung vom 30. Januar 2009 habe ihnen das Bundesverwaltungsgericht mitgeteilt, dass während des hängigen Verfahrens grundsätzlich keine Originaldokumente ausgehändigt würden, und die Gesuchsteller angefragt, ob sie allenfalls das Revisionsgesuch zurückziehen wollten. Am 20. Februar 2009 habe der Rechtsvertreter vom Bundesverwaltungsgericht die telefonische Auskunft erhalten, dass die Reisepässe nur nach einem Rückzug ausgehändigt würden, er könne im Falle eines Scheiterns des Visumprozesses ein Gesuch um Wiederaufnahme des Revisionsverfahrens stellen. Nachdem er das Revisionsgesuch zurückgezogen und das Bundesverwaltungsgericht mit einem Abschreibungsentscheid die Gegenstandslosigkeit des Revisionsverfahrens festgestellt habe, habe ihm das BFM eine Ausreisfrist auf den 3. April 2009 angesetzt. Ende Februar 2009 habe das Kantonale Amt für Migration eine Kurzaufenthaltsbewilligung für maximal sechs Monate, gültig bis zum 30. August 2009, ausgestellt. Am 11. August 2009 habe ihm die Firma mitgeteilt, dass das Visumverfahren noch nicht abgeschlossen sei, sie jedoch mit einem Arbeitsbeginn auf den 3. November 2009 rechne. Gespräche mit dem kantonalen Amt für Migration hätten ergeben, dass eine Verlängerung der Kurzaufenthaltsbewilligung oder die Umwandlung in eine andere Bewilligung ausgeschlossen sei, da bereits die gewährte Kurzaufenthaltsbewilligung im Sinne einer Ausnahme gewährt worden sei. Der Rückzug des Revisionsgesuchs sei ausdrücklich erfolgt, um die Reisepässe für das Visumverfahren zur Weiterwanderung zu erhalten. Eine Absicht, in den Heimatstaat zurückzukehren, sei damit nie verbunden gewesen. Ebensowenig sei die weiterhin bestehende Schutzbedürftigkeit in Frage gestellt worden. Die Gesuchsteller bedürften weiterhin asylrechtlichen Schutz der Schweiz, weshalb um Wiederaufnahme des Revisionsverfahrens ersucht werde. Es könne den Gesuchstellern nicht vorgehalten werden, sie hätten rechtsmissbräuchlich gehandelt. Die Weiterwanderung nach einem guten Stellenangebot biete ihnen eine valable Alternative zum Flüchtlingsstatus in der Schweiz, wo die Erwerbsaussichten unsicher seien. Der Rückzug des Revisionsgesuchs habe sich nach Absprache mit allen beteiligten Behörden als einzige Möglichkeit herausgestellt.</w:t>
      </w:r>
    </w:p>
    <w:p>
      <w:r>
        <w:rPr>
          <w:b/>
        </w:rPr>
        <w:t>E. 3.1</w:t>
      </w:r>
    </w:p>
    <w:p>
      <w:r>
        <w:t>Bei der Prüfung der materiellen Begründetheit des Gesuchs um Wiederaufnahme des Verfahrens wegen Willensmängel sind die einschlägigen vertragsrechtlichen Grundsätze des Obligationenrechts vom 30. März 1911 (OR, SR 220) sinngemäss anzuwenden (vgl. zu der in dieser Hinsicht weiterhin Geltung beanspruchenden Praxis der ARK gemäss Entscheidungen und Mitteilungen der Schweizerischen Asylrekurskommission [EMARK] 1993 Nr. 5 E. 4.a S. 29; Nr. 33 E. 2.a S. 233 ff.).</w:t>
      </w:r>
    </w:p>
    <w:p>
      <w:r>
        <w:rPr>
          <w:b/>
        </w:rPr>
        <w:t>E. 3.2</w:t>
      </w:r>
    </w:p>
    <w:p>
      <w:r>
        <w:t>Vorliegend zogen die Gesuchsteller ihr Revisionsgesuch zurück, weil eine (...) Firma dem Gesuchsteller ein interessantes Arbeitsangebot machte und den Gesuchstellern versprach, die nötigen Einreiseformalitäten zum Erhalt einer Einreise- und Arbeitsbewilligung zu besorgen. In der Folge habe die Firma den Gesuchstellern mitgeteilt, dass sich das Visumverfahren verzögert habe. Da jedoch das kantonale Amt für Migration eine Verlängerung der Kurzaufenthaltsbewilligung ausgeschlossen hat, reichten die Gesuchsteller ein Gesuch um Wiederaufnahme des Revisionsverfahrens ein, um den Ausgang der Ausreise- und Arbeitsbewilligung für D._______ in der Schweiz abwarten zu können. Diese Sachverhaltsdarstellung der Gesuchsteller erscheint insofern glaubhaft.</w:t>
      </w:r>
    </w:p>
    <w:p>
      <w:r>
        <w:rPr>
          <w:b/>
        </w:rPr>
        <w:t>E. 3.3</w:t>
      </w:r>
    </w:p>
    <w:p>
      <w:r>
        <w:t>Die Wiederaufnahme beziehungsweise Fortsetzung eines Be­schwerde- oder Revisionsverfahrens unter Berufung darauf, dass die Handlung, welche auf fehlendes Rechtsschutzinteresse schliessen liess und welche den Abschreibungsentscheid zur Folge hatte, mit einem Willensmangel be­haftet sei, ist grundsätzlich - wie bereits zuvor erwähnt - nicht ausgeschlossen.</w:t>
      </w:r>
    </w:p>
    <w:p>
      <w:r>
        <w:rPr>
          <w:b/>
        </w:rPr>
        <w:t>E. 3.4</w:t>
      </w:r>
    </w:p>
    <w:p>
      <w:r>
        <w:t>Zunächst ist festzustellen, dass im vorliegenden Fall die Voraussetzungen für einen Willens­mangel wegen absichtlicher Täuschung (Art. 28 OR) oder Erre­gung begründeter Furcht (Art. 29 OR) offensichtlich nicht erfüllt sind (vgl. EMARK 1993 Nr. 34 und 1996 Nr. 33). Gemäss Art. 23 OR ist ein Vertrag sodann für denjenigen unver­bindlich, der sich beim Abschluss in einem wesentlichen Irrtum befunden hat. Wesentlich kann dabei unter anderem ein Erklärungsirrtum im Sinne von Art. 24 Abs. 1 Ziff. 1 - 3 OR sein. Ein derartiger Erklärungsirrtum umfasst den Fall, in wel­chem der innere Wille des Erklärenden nicht mit seiner Willensäusserung über­einstimmt, sich der Erklärende also in der Ausdrucksbedeutung seiner eige­nen Erklärungshandlung täuscht. Gemäss Art. 8 des Schweizerischen Zivilgesetzbuches vom 10. Dezember 1907 (ZGB, SR 210) trägt der Beschwerdeführer die Beweislast be­züglich der Frage, ob sein Wille tatsächlich nicht mit der von ihm unterzeichneten Erklä­rung übereinstimmte. Da es sich bei einem Willensmangel in der Regel um ein Phäno­men in der Vorstellung des Betroffenen handelt, dürfen dabei zwar keine zu strengen Anforderungen an den Nachweis gestellt werden. Im vorliegenden Fall spricht jedoch bereits der klare und unmissverständliche Wortlaut der Erklä­rung vom 25. Februar 2009, wonach die Gesuchsteller nach D._______ reisen wollten, gegen das Vorliegen eines Erklä­rungsirrtums. Somit können die Gesuchsteller nicht den Nachweis erbringen, sie hätten sich bezüglich der Tragweite ihrer Erklärung - nämlich die Ausreise nach D._______ - im Erklärungsirrtum befunden.</w:t>
      </w:r>
    </w:p>
    <w:p>
      <w:r>
        <w:rPr>
          <w:b/>
        </w:rPr>
        <w:t>E. 3.5</w:t>
      </w:r>
    </w:p>
    <w:p>
      <w:r>
        <w:t>Zu prüfen ist sodann, ob sich die Gesuchsteller bei der Ab­gabe ihrer Verzichtserklärung in einem Grundlagenirrtum im Sinne von Art. 24 Abs. 1 Ziff. 4 OR befunden haben. Gemäss EMARK 1993 Nr. 33 E. 2bb S. 234) wird bei der Frage der Wesentlichkeit des Grundlagenirrtums einerseits nach subjektiven und objektiven Gesichtspunkten unterschieden. Andererseits wird für die Annahme eines wesentlichen Grundlagenirrtums in der privatrechtlichen Lehre und Praxis verlangt, dass dieser für die Gegenpartei mindestens erkennbar war. Während letztgenanntes Kriterium auf die Anwendbarkeit bei zweiseitigen Verträ­gen zugeschnitten (vgl. BGE 113 II 27) und dessen Anwendung im Verwaltungsverfahren nicht sinn­voll ist, erscheint die erstgenannte Unterscheidung auch im Asylverfahren sachgerecht. Im Folgenden fragt sich so­mit zum einen, ob der Irrtum aus der Sicht der Gesuchsteller für die Abgabe der Rückzugserklärung eine unerlässliche Bedingung darstellte, mithin dafür kau­sal war (subjektive Seite). Andererseits ist zu prüfen, ob sich die Annahme dieser Unerlässlichkeit objektiv rechtfertigen lässt (vgl. EMARK 1996 Nr. 33 E. 5 S. 310).</w:t>
      </w:r>
    </w:p>
    <w:p>
      <w:r>
        <w:rPr>
          <w:b/>
        </w:rPr>
        <w:t>E. 3.6</w:t>
      </w:r>
    </w:p>
    <w:p>
      <w:r>
        <w:t>Der subjektive Gesichtspunkt - die Kausalität zwischen Irrtum und Rückzug - dürfte vorliegend erfüllt sein, zogen die Gesuchsteller ihr Revisionsgesuch zurück, weil sie davon ausgingen, dass sie den Rechtsschutz der Schweiz nicht mehr brauchen, nachdem dem Gesuchsteller von einer (...) Firma eine Stelle als (...) zugesichert worden sei. Hingegen mangelt es vorliegend an der objektiven Rechtfertigung. Aufgrund der Ausführungen in der Gesuchseingabe kann kein wesentlicher Grundlagenirrtum der Gesuchsteller bejaht werden. Vielmehr gelangt das Bundesverwaltungsgericht nach Prüfung der Akten und nachdem die - im Übrigen rechtlich vertretenen - Gesuchsteller unmissverständlich erklärt haben, aufgrund der ihnen in Aussicht gestellten Beschäftigung nach D._______ auswandern zu wollen, zur Überzeugung, dass sich die Gesuchsteller der von ihnen abgegebenen Erklärung und deren Tragweite bewusst waren. Die Auswanderung nach D._______ erwies sich nämlich alles andere als sicher, zumal sie sich vorerst die Pässe haben verlängern und ein Visum über die (...) Botschaft in G._______ beschaffen müssen. Somit waren die Umstände ihrer Einreise nach D._______ mit einem Risiko verbunden. Selbst wenn sie seitens der (...) Firma eine Zusicherung für die Anstellung erhalten haben dürften, bestand bereits zum Zeitpunkt des Rückzugs des Revisionsgesuchs keine Sicherheit, auch tatsächlich in das Land einreisen zu können, zumal D._______ schon seit einiger Zeit eine restriktive Einreisepolitik betreibt (vgl. [...]). Aus den Akten (Brief an Frau Bundesrätin Sommaruga vom 4. April 2011) wird denn auch ersichtlich, dass sie später in der Tat kein Visum für D._______ erhalten haben. Somit steht fest, dass die Gesuchsteller in Bezug auf den Rückzug ihres Revisionsgesuchs offensichtlich diese Entscheidung getroffen haben, in der blossen Hoffnung auf ein im Vergleich zur Schweiz besseres Leben in D._______, eine Wahl, die sie heute bereuen, was aber kein Irrtum im Sinne der Praxis darstellt (vgl. BGE 109 II 111). Ebenso wenig vermag der Hinweis in der Rückzugserklärung, dass beim Scheitern der Ausreise ein Wiederaufnahmegesuch erwogen werde, etwas zu ändern. Ein solches Gesuch bietet keine Garantie dafür, dass es auch tatsächlich gutgeheissen wird, zumal darüber in Besetzung mit drei Richtern entschieden wird.</w:t>
      </w:r>
    </w:p>
    <w:p>
      <w:r>
        <w:rPr>
          <w:b/>
        </w:rPr>
        <w:t>E. 3.7</w:t>
      </w:r>
    </w:p>
    <w:p>
      <w:r>
        <w:t>Bei dieser Sachlage steht somit fest, dass sich die Gesuchsteller bei der Abgabe ihrer Rückzugserklärung vom 25. Februar 2009 nicht in einem wesentlichen Grundlagenirrtum befunden haben und diese somit nicht mit einem Willensmangel behaftet ist, weshalb kein Anlass besteht, das Revisionsverfahren wieder aufzunehmen. Das diesbezügliche Gesuch ist abzuweisen.</w:t>
      </w:r>
    </w:p>
    <w:p>
      <w:r>
        <w:rPr>
          <w:b/>
        </w:rPr>
        <w:t>E. 4</w:t>
      </w:r>
    </w:p>
    <w:p>
      <w:r>
        <w:t>Bei diesem Ausgang des Verfahrens wären die Verfahrenskosten den Gesuchstellern aufzuerlegen (Art. 63 Abs. 1 und 5 VwVG) und auf insgesamt Fr. 600.- festzusetzen (Art. 1 - 3 des Reglements vom 21. Februar 2008 über die Kosten und Entschädigungen vor dem Bundesverwaltungsgericht [VGKE, SR 173.320.2]). Nachdem die Gesuchsteller seit August 2009 von der Nothilfe leben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