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E-5422/2016 vom 28. Juni 2018</w:t>
      </w:r>
    </w:p>
    <w:p>
      <w:r>
        <w:t>Bundesverwaltungsgericht, 2018-06-28, FR</w:t>
      </w:r>
    </w:p>
    <w:p>
      <w:r>
        <w:rPr>
          <w:b/>
        </w:rPr>
        <w:t xml:space="preserve">Quelle: </w:t>
      </w:r>
      <w:r>
        <w:t>https://mcp.opencaselaw.ch/entscheid/bvger_E-5422_2016</w:t>
      </w:r>
    </w:p>
    <w:p>
      <w:r>
        <w:t>FR: TAF E-5422/2016 du 28 juin 2018</w:t>
      </w:r>
    </w:p>
    <w:p>
      <w:r>
        <w:t>IT: TAF E-5422/2016 del 28 giugno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l'exécution du renvoi ensuite d'une décision négative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Le Tribunal a un plein pouvoir d'examen en ce qui a trait à l'application de la loi sur les étrangers, conformément à l'art. 49 PA en lien avec l'art. 112 LEtr (cf. ATAF 2014/26 consid. 5 et 7.8).</w:t>
      </w:r>
    </w:p>
    <w:p>
      <w:r>
        <w:rPr>
          <w:b/>
        </w:rPr>
        <w:t>E. 1.4</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 ATF 122 V 157 consid. 1a ; 121 V 204 consid. 6c ; Jurisprudence des autorités administratives de la Confédération [JAAC] 61.31 consid. 3.2.2; Moser/Beusch/ Kneubühler, Prozessieren vor dem Bundesverwaltungsgericht, 2ème éd., 2013, no 1.55, p. 25 ; Kölz/Häner/Bertschi, Verwaltungsverfahren und Verwaltungsrechtspflege des Bundes, 3ème éd., 2013, no 1136, p. 398 ; voir aussi Clémence Grisel, L'obligation de collaborer des parties en procédure administrative, 2008, p. 57, 76 et 82 s.).</w:t>
      </w:r>
    </w:p>
    <w:p>
      <w:r>
        <w:rPr>
          <w:b/>
        </w:rPr>
        <w:t>E. 2</w:t>
      </w:r>
    </w:p>
    <w:p>
      <w:r>
        <w:t>La décision du SEM de refus de reconnaissance de la qualité de réfugié, ainsi que de rejet de la demande d'asile et de renvoi (dans son principe) n'est pas contestée. Sur ces points de son dispositif (ch. 1 à 3), elle a donc acquis force de chose décidée. Seul est litigieux le prononcé de l'exécution du renvoi (ch. 4 et 5 du dispositif).</w:t>
      </w:r>
    </w:p>
    <w:p>
      <w:r>
        <w:rPr>
          <w:b/>
        </w:rPr>
        <w:t>E. 3.1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Il s'agit d'examiner si c'est à juste titre que le SEM a estimé que l'exécution du renvoi de la recourante et de sa fille B._______ était licite (consid. 4), raisonnablement exigible (consid. 5) et possible (consid. 6). Il convient d'emblée de constater que la décision du SEM en matière d'exécution du renvoi concerne désormais également l'enfant C._______, née entretemps.</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4.3</w:t>
      </w:r>
    </w:p>
    <w:p>
      <w:r>
        <w:t>En l'espèce, l'exécution du renvoi ne contrevient pas au principe de non-refoulement de l'art. 5 LAsi. Comme déjà dit (cf. consid. 2), le refus de reconnaissance de la qualité de réfugié est demeuré incontesté.</w:t>
      </w:r>
    </w:p>
    <w:p>
      <w:r>
        <w:rPr>
          <w:b/>
        </w:rPr>
        <w:t>E. 4.4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no 32621/06 ; CourEDH, arrêt Saadi c. Italie du 28 février 2008, no 37201/06).</w:t>
      </w:r>
    </w:p>
    <w:p>
      <w:r>
        <w:rPr>
          <w:b/>
        </w:rPr>
        <w:t>E. 4.5</w:t>
      </w:r>
    </w:p>
    <w:p>
      <w:r>
        <w:t>En l'occurrence, l'intéressée n'a pas contesté l'appréciation du SEM, selon laquelle, en substance, ses allégués quant à ses motifs de fuite d'Arménie (à savoir sa crainte d'être victime de la violence des hommes de main du prénommé E._______, en conflit avec son époux) ne justifiaient pas d'admettre l'illicéité de l'exécution de son renvoi. Au vu du dossier et compte tenu de l'arrêt E-5465/2016 du Tribunal de ce même jour rejetant le recours de l'époux de la recourante contre la décision du SEM du 9 août 2016 de refus d'asile et de renvoi le concernant, il n'y a pas lieu d'examiner plus avant cette question (cf. consid. 1.4 ci-avant). En tout état de cause, si la recourante devait être menacée par l'un ou l'autre de ces hommes de main, il lui appartiendrait de solliciter la protection de la police.</w:t>
      </w:r>
    </w:p>
    <w:p>
      <w:r>
        <w:rPr>
          <w:b/>
        </w:rPr>
        <w:t>E. 4.6</w:t>
      </w:r>
    </w:p>
    <w:p>
      <w:r>
        <w:t>Au stade du recours, l'intéressée s'est opposée à l'exécution de son renvoi en Arménie afin d'être protégée de la violence de son époux s'il devait également y être renvoyé. Toutefois, elle n'a pas mentionné avoir été victime de violences domestiques lors de ses auditions, mais seulement ultérieurement. En outre, elle n'a ni allégué ni a fortiori établi avoir porté plainte auprès de la police contre les actes de violence de son époux, que ce soit en Suisse ou en Arménie. Elle n'a produit aucun moyen de preuve relatif à la requête alléguée en divorce. De plus, aucun renseignement autre que le fait qu'elle partageait à nouveau la même adresse que son époux n'a été fourni au Tribunal en réponse à ses ordonnances des 1er et 23 mars 2018 (cf. Faits, let. M à O). Hors délai, elle a en revanche allégué vivre à une adresse distincte de celle de son époux. Toutefois, cela ne l'a pas empêchée de reprendre sa relation avec son époux, bien qu'elle se sente coupable, selon le rapport psychiatrique du 14 mai 2018, d'être à nouveau placée sous l'emprise psychologique de celui-ci dans le contexte de la naissance de leur seconde fille. Compte tenu de ce manque constant de collaboration à l'établissement de faits qu'elle est la mieux placée pour connaître, elle n'est pas parvenue à rendre crédibles ses allégués selon lesquels des violences domestiques, étendues, fréquentes et régulières depuis son mariage étaient à l'origine de sa rupture (provisoire) d'avec son époux, dans le courant de l'année 2016. En cela, les rapports psychiatriques des 20 avril 2015, 6 septembre 2016 et 14 mai 2018 et l'attestation de la directrice du Centre d'accueil G._______ du 21 novembre 2016 comportant des indications quant à ses plaintes à l'encontre de son époux ont un caractère probant insuffisant. En conclusion, il n'y a pas lieu d'admettre l'existence d'un risque réel pour elle d'être exposée à la violence domestique de la part de son époux si elle devait, comme lui, être renvoyée en Arménie.</w:t>
      </w:r>
    </w:p>
    <w:p>
      <w:r>
        <w:rPr>
          <w:b/>
        </w:rPr>
        <w:t>E. 4.7</w:t>
      </w:r>
    </w:p>
    <w:p>
      <w:r>
        <w:t>En tout état de cause, il est certes notoire que la violence domestique au sein d'un couple ne cesse pas automatiquement avec la séparation dudit couple (cf. Egger / Schär Moser, La violence dans les relations de couple. Ses causes et les mesures prises en Suisse. Rapport final sur mandat du Service de lutte contre la violence du Bureau fédéral de l'égalité entre femmes et hommes, septembre 2008, p. 27). Toutefois, en l'espèce, en tant que la recourante s'est réconciliée avec son époux et a eu un second enfant avec lui plutôt que d'entamer une procédure de divorce, une admission provisoire en Suisse en sa faveur et en celle de ses filles ne saurait en aucun cas être considérée comme une mesure nécessaire au renforcement d'une séparation de fait d'avec son époux, à l'acceptation, par celui-ci, de cette nouvelle situation et à la réduction des facteurs de risque de récidive de violence domestique. Autrement dit, dès lors qu'elle est réputée avoir opéré le choix de se réconcilier en Suisse avec son époux après une séparation plutôt que de demander le divorce, il n'y a aucune raison de prononcer en sa faveur une mesure de substitution à l'exécution du renvoi qui tendrait à la maintenir éloignée de celui-ci, lequel est tenu de retourner en Arménie.</w:t>
      </w:r>
    </w:p>
    <w:p>
      <w:r>
        <w:rPr>
          <w:b/>
        </w:rPr>
        <w:t>E. 4.8</w:t>
      </w:r>
    </w:p>
    <w:p>
      <w:r>
        <w:t>Enfin, si, contre toute attente, la recourante ou ses filles devaient être menacées concrètement par leur époux et père après leur retour à J._______, il appartiendrait à la recourante de demander la protection des autorités arméniennes. Elle n'a, jusqu'à présent, pas fait usage des voies de droit de l'ordre juridique interne à cet Etat. Partant, elle n'a pas démontré qu'elle s'était adressée par le passé aux autorités arméniennes, que celles-ci savaient ou auraient dû savoir qu'elle était menacée par le comportement violent de son époux et qu'elles avaient refusé de lui offrir une protection pour prévenir un risque de récidive. Aussi, il ne saurait être reproché à l'Arménie une quelconque violation passée de ses obligations positives tirées de la CEDH (voir CourEDH, arrêt affaire Opuz c. Turquie du 9 juin 2009, no 33401/02, par. 130). Pour le reste, comme le Tribunal a déjà eu l'occasion d'en juger dans ses arrêts E-4291/2011 du 13 février 2013 et E-5444/2013 du 16 décembre 2013, même si la violence domestique n'a toujours pas été expressément érigée en infraction en Arménie, il convient de reconnaître que des efforts ont été entrepris sur place en vue de lutter contre les violences familiales et de les sanctionner, les dispositions ordinaires du code pénal arménien étant applicables. Le fait qu'avant leur départ d'Arménie, l'époux de la recourante ait été dans le collimateur de la police de J._______ (pour un motif distinct de celui de violence domestique) devrait plutôt jouer en faveur de celle-ci dans l'hypothèse où elle nécessiterait une protection policière.</w:t>
      </w:r>
    </w:p>
    <w:p>
      <w:r>
        <w:rPr>
          <w:b/>
        </w:rPr>
        <w:t>E. 4.9</w:t>
      </w:r>
    </w:p>
    <w:p>
      <w:r>
        <w:t>S'agissant de son état de santé, il est établi, au vu du rapport médical du 14 mai 2018 (cf. Faits, let. P), que la recourante souffre d'un épisode dépressif moyen nécessitant une prise en charge médicale. Sa dépression n'atteint plus le plus haut degré de gravité ni n'est accompagnée de symptômes psychotiques. La recourante ne présente pas de tendance suicidaire. Dans ces circonstances, elle n'a pas établi qu'elle est aujourd'hui atteinte d'une maladie psychique à ce point grave qu'elle pourrait se trouver, en cas d'exécution de son renvoi en Arménie, dans un cas très exceptionnel pouvant soulever un problème au regard de l'art. 3 CEDH (cf. arrêt du 13 décembre 2016 en l'affaire Paposhvili c. Belgique, no 41738/10, par. 183). Qui plus est, le Tribunal a déjà eu l'occasion de juger que les personnes atteintes de troubles psychiques pouvaient accéder à des soins adéquats en Arménie, en particulier à J._______ d'où provient la recourante (voir notamment arrêt E-3575/2014 du 18 mars 2015 consid. 10.4.3.1 et réf. cit.).</w:t>
      </w:r>
    </w:p>
    <w:p>
      <w:r>
        <w:rPr>
          <w:b/>
        </w:rPr>
        <w:t>E. 4.10</w:t>
      </w:r>
    </w:p>
    <w:p>
      <w:r>
        <w:t>Au vu de ce qui précède, l'exécution du renvoi de la recourante et de ses filles ne transgresse aucun engagement de la Suisse relevant du droit international, de sorte qu'elle s'avère licite au sens de l'art. 83 al. 3 LEtr a contrario.</w:t>
      </w:r>
    </w:p>
    <w:p>
      <w:r>
        <w:rPr>
          <w:b/>
        </w:rPr>
        <w:t>E. 5</w:t>
      </w:r>
    </w:p>
    <w:p>
      <w:r>
        <w:t>Il s'agit ensuite d'examiner l'exigibilité de l'exécution du renvoi, au sens de l'art. 83 al. 4 LEtr a contrario.</w:t>
      </w:r>
    </w:p>
    <w:p>
      <w:r>
        <w:rPr>
          <w:b/>
        </w:rPr>
        <w:t>E. 5.1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voir aussi,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5.4</w:t>
      </w:r>
    </w:p>
    <w:p>
      <w:r>
        <w:t>En l'espèce, l'Arménie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5.5</w:t>
      </w:r>
    </w:p>
    <w:p>
      <w:r>
        <w:t>S'agissant de la situation personnelle de la recourante, il convient de retenir, pour des raisons similaires à celles mentionnées au consid. 4.9 auquel il est renvoyé, qu'elle pourra accéder, si nécessaire, dans son pays d'origine, et plus particulièrement dans sa ville de provenance, à un traitement adéquat, conforme aux standards locaux de soins, de la dépression. Le fait que des investigations neurologiques sont en cours selon l'attestation médicale du 24 avril 2018 (cf. Faits, let. P) n'est pas déterminant, en l'absence de preuve d'une atteinte à sa santé physique (cf. art. 26bis al. 3 LAsi). Par conséquent, la recourante ne se trouve pas dans un cas de nécessité médicale au sens de l'art. 83 al. 4 LEtr. Pour le reste, il ne ressort du dossier aucun élément dont on pourrait inférer que l'exécution du renvoi impliquerait une mise en danger concrète de la recourante et de ses filles. En effet, la recourante est apte à travailler dans la profession de (...) qu'elle a déjà exercée et dispose d'un réseau familial en Arménie sur lequel elle est censée pouvoir compter. Elle n'a été confrontée par le passé ni à un dénuement complet ni à l'indifférence de ses proches parents et il n'y a aucune raison de supposer qu'il en irait différemment en cas de retour sur place, accompagnée de ses deux filles. Enfin, âgées de (...), ses filles sont toutes deux dans un âge où elles n'ont pas encore développé de liens spécialement étroits avec la Suisse, étant remarqué qu'aucune d'elles n'est à un stade avancé de son parcours scolaire. Elles restent dans une large mesure rattachées à leur pays d'origine par l'entremise de leurs parents. Aussi, le facteur lié à la déstabilisation d'enfants aussi jeunes en raison du changement de pays, n'est pas pertinent, en l'absence d'un déracinement d'avec leur pays d'origine au sens que donne à cette expression la jurisprudence (cf. ATAF 2014/26 consid. 7.6; 2009/51 consid. 5.6; 2009/28 consid. 9.3.2 et réf. cit.).</w:t>
      </w:r>
    </w:p>
    <w:p>
      <w:r>
        <w:rPr>
          <w:b/>
        </w:rPr>
        <w:t>E. 5.6</w:t>
      </w:r>
    </w:p>
    <w:p>
      <w:r>
        <w:t>Pour ces motifs, l'exécution du renvoi de la recourante et de ses filles doit être considérée comme raisonnablement exigible, au sens de l'art. 83 al. 4 LEtr a contrario.</w:t>
      </w:r>
    </w:p>
    <w:p>
      <w:r>
        <w:rPr>
          <w:b/>
        </w:rPr>
        <w:t>E. 6</w:t>
      </w:r>
    </w:p>
    <w:p>
      <w:r>
        <w:t>Enfin, l'exécution du renvoi est possible (cf. art. 83 al. 2 LEtr a contrario), la recourante étant en possession de documents suffisants pour rentrer dans son pays avec ses filles ou, à tout le moins, étant en mesure d'entreprendre toute démarche nécessaire auprès de la représentation de son pays d'origine en vue de l'obtention de documents de voyage leur permettant de quitter la Suisse (cf. art. 8 al. 4 LAsi et ATAF 2008/34 consid. 12).</w:t>
      </w:r>
    </w:p>
    <w:p>
      <w:r>
        <w:rPr>
          <w:b/>
        </w:rPr>
        <w:t>E. 7</w:t>
      </w:r>
    </w:p>
    <w:p>
      <w:r>
        <w:t>Au vu de ce qui précède, l'exécution du renvoi de la recourante et de ses enfants, B._______ et C._______, s'avère licite, raisonnablement exigible et possible. En conséquence, le recours doit être rejeté et la décision du SEM ordonnant l'exécution du renvoi être confirmée.</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Ces frais sont entièrement couverts par l'avance versée le 16 novembre 2016.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