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E-541/2024 vom 4. Januar 2024</w:t>
      </w:r>
    </w:p>
    <w:p>
      <w:r>
        <w:t>Bundesverwaltungsgericht, 2024-01-04, FR</w:t>
      </w:r>
    </w:p>
    <w:p>
      <w:r>
        <w:rPr>
          <w:b/>
        </w:rPr>
        <w:t xml:space="preserve">Quelle: </w:t>
      </w:r>
      <w:r>
        <w:t>https://mcp.opencaselaw.ch/entscheid/bvger_E-541_2024_d20240104</w:t>
      </w:r>
    </w:p>
    <w:p>
      <w:r>
        <w:t>FR: TAF E-541/2024 du 4 janvier 2024</w:t>
      </w:r>
    </w:p>
    <w:p>
      <w:r>
        <w:t>IT: TAF E-541/2024 del 4 gennaio 2024</w:t>
      </w:r>
    </w:p>
    <w:p>
      <w:pPr>
        <w:pStyle w:val="Heading2"/>
      </w:pPr>
      <w:r>
        <w:t>Regeste</w:t>
      </w:r>
    </w:p>
    <w:p>
      <w:r>
        <w:t>Asile et renvoi | Asile et renvoi; décision du SEM du 4 janvier 2024</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 ci-après : Conv. torture), que, dans son recours, l’intéressé ne se prévaut pas d’un risque suicidaire pour faire obstacle à l’exécution de son renvoi, qu’en tant qu’il a déclaré lors de son audition du 13 novembre 2023 avoir nourri avant son départ de Turquie des idées suicidaires consécutivement aux graves violences policières subies, il convient néanmoins de mettre en évidence ce qui suit, que, conformément à la jurisprudence constante de la Cour européenne des droits de l’homme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w:t>
      </w:r>
    </w:p>
    <w:p>
      <w:r>
        <w:t>E-541/2024 Page 11 qu’en l’espèce, sur la base des pièces au dossier et à la lumière de la liste des critères pertinents pour évaluer les risques de suicide telle qu’établie par la CourEDH dans son arrêt en l’affaire Fernandes de Oliveira c. Portugal du 31 janvier 2019 (Grande chambre 78103/14 ; par. 115 et 126 et réf. cit.), il n’y a pas de risque réel et immédiat pour la vie du recourant déclenchant pour les autorités d’exécution du renvoi l’obligation de prendre des mesures préventives adéquates, qu’en effet, la sévérité de la maladie mentale n’est pas établie, le recourant ayant indiqué lors de son audition du 13 novembre 2023 avoir renoncé à un suivi psychologique (cf. supra p. 2 in fine), qu’en outre, il n’est pas connu depuis son arrivée en Suisse il y a quatre mois pour des antécédents que ce soit de trouble mental, de tentative de suicide, d’acte d’auto-agression ou d’idées suicidaires scénarisées, ni pour une hospitalisation dans un service psychiatrique, qu’en l’absence d’allégations sur l’existence d’un suivi médical pour des troubles psychiques et en l’absence d’arguments relatifs à sa santé mentale ou à un risque suicidaire dans son recours, il n’y a pas lieu de lui impartir de délai pour produire de rapport médical (cf. ATAF 2009/50 consid. 10.2.2 a contrario), qu’au vu de ce qui précède, l’exécution du renvoi s’avère licite au sens de l’art. 83 al. 3 LEI a contrario, que l’exigibilité de l’exécution du renvoi doit être également confirmée, qu’il peut être renvoyé sur ce point aux considérants de la décision attaquée (cf. chap. III ch. 2 p. 7 s.), suffisamment motivée, que sont en effet demeurés incontestés les facteurs favorables à la réinstallation du recourant en Turquie que le Tribunal fait siens bien qu’ils ne soient pas décisifs, qu’est également demeurée à raison incontestée l’absence d’un cas de nécessité médicale (cf. ATAF 2011/50 consid. 8.3 ; voir aussi ATAF 2014/26 consid. 7.3 à 7.10), que, compte tenu des arguments du recourant et du dossier, il n’y a pas lieu d’examiner plus avant des questions de droit non invoquées (cf. ATAF 2009/57 consid. 1.2),</w:t>
      </w:r>
    </w:p>
    <w:p>
      <w:r>
        <w:t>E-541/2024 Page 12 que c’est en conclusion à raison que le SEM a estimé que l’exécution du renvoi était licite, raisonnablement exigible et possible au sens de l’art. 83 al. 1 LEI a contrario, qu’au vu de ce qui précède, le recours, en tant qu’il conteste la décision de renvoi et d’exécution de cette mesure, doit être également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présent prononcé immédiat, la demande du recourant de dispense de paiement d’une 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E-541/2024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