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E-5419/2016 vom 19. September 2016</w:t>
      </w:r>
    </w:p>
    <w:p>
      <w:r>
        <w:t>Bundesverwaltungsgericht, 2016-09-19, DE</w:t>
      </w:r>
    </w:p>
    <w:p>
      <w:r>
        <w:rPr>
          <w:b/>
        </w:rPr>
        <w:t xml:space="preserve">Quelle: </w:t>
      </w:r>
      <w:r>
        <w:t>https://mcp.opencaselaw.ch/entscheid/bvger_E-5419_2016</w:t>
      </w:r>
    </w:p>
    <w:p>
      <w:r>
        <w:t>FR: TAF E-5419/2016 du 19 septembre 2016</w:t>
      </w:r>
    </w:p>
    <w:p>
      <w:r>
        <w:t>IT: TAF E-5419/2016 del 19 settembre 2016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Vorweg ist die Rüge der unvollständigen Sachverhaltsfeststellung zu prüfen, da ein allenfalls ungenügend abgeklärter Sachverhalt eine materielle Behandlung verunmöglichen würde. Diese Rüge wurde vorliegend nicht weiter begründet. Indessen gilt festzuhalten, dass sich die verfügende Behörde nicht ausdrücklich mit jeder tatbeständlichen Behauptung und jedem rechtlichen Einwand auseinandersetzen muss, sondern sich auf die wesentlichen Gesichtspunkte beschränken darf (vgl. BGE 126 I 97 E. 2b). Es ist keine Verletzung der Untersuchungspflicht der Vorinstanz zu erkennen, weshalb der Eventualantrag auf Rückweisung an das SEM als unbegründet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begründete seinen ablehnenden Entscheid dahingehend, dass der Furcht der Beschwerdeführerin, ihr Sohn könne durch ihren Schwager in ein Blutrachegeschehen involviert werden, kein Verfolgungsgrund gemäss Art. 3 Abs. 1 AsylG zugrunde gelegt werden könne, weshalb ihre diesbezüglichen Befürchtungen flüchtlingsrechtlich von vornherein nicht relevant seien. Zudem sei davon auszugehen, dass der albanische Staat hinreichende Möglichkeiten zum Schutz vor Verfolgungsmassnahmen seitens Drittpersonen biete; so sei vorsätzliche Tötung wegen einer Blutfehde mit langjähriger Gefängnisstrafe oder mit lebenslanger Inhaftierung belegt. Jedoch gelte es zu beachten, dass ein Staat für Vergehen, über die er nicht unterrichtet worden sei, nicht wegen unterlassener Hilfeleistung verantwortlich gemacht werden könne. Darüber hinaus habe die Beschwerdeführerin mit ihrer Ausreise kein strafrechtliches Delikt begangen, weshalb sie sich problemlos an die heimatlichen Behörden wenden könne, um Schutz zu verlangen. Vollständigkeitshalber sei darauf hingewiesen, dass es sich bei Albanien um einen verfolgungssicheren Staat im Sinne von Art. 6a Abs. 2 Bst. a AsylG handle. Schliesslich sei das Vorbringen, ihr Schwager hege Blutrachepläne und wolle dafür ihren Sohn in die Sache involvieren, ernsthaft zu bezweifeln (Art. 7 AsylG), da die Aussagen des Sohnes nicht mit jenen der Mutter übereinstimmen würden.</w:t>
      </w:r>
    </w:p>
    <w:p>
      <w:r>
        <w:rPr>
          <w:b/>
        </w:rPr>
        <w:t>E. 6.2</w:t>
      </w:r>
    </w:p>
    <w:p>
      <w:r>
        <w:t>In der Rechtsmittelschrift wurde demgegenüber ausgeführt, dass die Blutrache in Albanien ein Bestandteil des Kanun (vorrömisches albanisches Gewohnheitsrecht) und bis heute fest in der albanischen Kultur - auch in Tirana - verankert sei. Die Fehde, in welche der Ehemann der Beschwerdeführerin hineingeraten sei, habe am (...) 2005 mit der Ermordung von E._______ begonnen. Ihr Schwager habe nun angekündigt, den Tod seines Bruders durch dessen Sohn zu rächen. Dieser - wie auch seine Mutter - könnten sich dieser Aufgabe in der von Männern dominierten Gesellschaft nicht entziehen. Auch wenn die Fehde durch eine andere Person fortgeführt würde, müssten sich die Beschwerdeführenden aus Furcht um ihr Leben ständig in einem abgedunkelten Haus aufhalten, was einem Gefängnis gleichkomme. Die theoretische Ausführung, der albanische Staat sei fähig, seine Einwohner zu schützen, sei falsch. Fakt sei, dass die Beschwerdeführerin keinen hinreichenden Schutz der Behörden erwarten könne. Des Weiteren seien in den Aussagen der Beschwerdeführenden keine Widersprüche erkennbar. Da Namen und Daten der Vorinstanz vorliegen würden, sei es für diese ein Leichtes, die geschilderten Ereignisse abzuklären. Im Übrigen habe die Beschwerdeführerin, die aus einer wohlhabenden Sippe stamme, kein finanzielles Interesse an der Schweiz.</w:t>
      </w:r>
    </w:p>
    <w:p>
      <w:r>
        <w:rPr>
          <w:b/>
        </w:rPr>
        <w:t>E. 6.3</w:t>
      </w:r>
    </w:p>
    <w:p>
      <w:r>
        <w:t>Nach Prüfung der Akten gelangt das Bundesverwaltungsgericht zum Schluss, dass das Staatssekretariat die Asylgesuche der Beschwerdeführenden zu Recht abgewiesen hat. Der Bundesrat hat mit Beschluss vom 5. Oktober 1993 Albanien als verfolgungssicheren Staat im Sinne von Art. 6a Abs. 2 Bst. a AsylG bezeichnet und ist bisher nicht auf diese Einschätzung zurückgekommen (Art. 6a Abs. 3 AsylG). Die gesetzliche Regelvermutung, wonach eine asylrelevante staatliche Verfolgung im betreffenden Staat nicht besteht und Schutz vor nichtstaatlicher Verfolgung gewährleistet ist, kann im Einzelfall aufgrund konkreter und substanziierter Hinweise umgestossen werden. Indes gilt vorliegend festzuhalten, dass in den Akten keine solchen Hinweise erkennbar sind, zumal die Beschwerdeführerin seit dem Tod ihres Ehemannes die Behörden nie um Hilfe ersucht hat (A23 F. 34 und 79 f.). Aufgrund der Subsidiarität des Asyls hätte sie sich aber an die zuständigen Behörden in Albanien wenden müssen, bevor sie in der Schweiz um Schutz nachsucht. Zudem sind die Ausführungen rund um das Vorhaben ihres Schwagers - seinen Bruder zu rächen - vage gehalten und deuten nicht auf eine aktuelle konkrete Gefahr hin (A23 F. 35 ff., 51 ff. und 64 ff.). Ferner gilt darauf hinzuweisen, dass eine Verfolgung im Sinne allfälliger Racheakte seitens der verfeindeten Familien im Heimatland nicht unter Art. 3 AsylG fällt, da es einer privaten Fehde am Erfordernis der flüchtlingsrelevanten Verfolgungsmotivation fehlt, wie das SEM zu Recht festgestellt hat. Allenfalls könnte das Risiko einer Blutrache im Hinblick auf die Zulässigkeit des Wegweisungsvollzugs relevant sein (vgl. E. 8.2). Die auf Beschwerdestufe eingereichten Dokumente - eine Kopie der Sterbeurkunde des Ehemannes, Länderberichte sowie Reportagen über E._______ - vermögen an diesen Erwägungen nichts zu ändern.</w:t>
      </w:r>
    </w:p>
    <w:p>
      <w:r>
        <w:rPr>
          <w:b/>
        </w:rPr>
        <w:t>E. 6.4</w:t>
      </w:r>
    </w:p>
    <w:p>
      <w:r>
        <w:t>Zusammenfassend ist es den Beschwerdeführenden nicht gelungen, die gesetzliche Regelvermutung umzustossen, wonach in Albanien keine asylrelevante staatliche Verfolgung besteht und Schutz vor nichtstaatlicher Verfolgung gewährleistet ist. In diesem Sinne kann die Glaubhaftigkeit der geltend gemachten Involvierung des Sohnes in eine Blutfehde offen gelassen werden (Art. 7 AsylG). Das SEM hat folglich die Asylgesuche der Beschwerdeführenden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Gemäss Art. 25 Abs. 3 BV, Art. 3 des Übereinkommens vom 10. Dezember 1984 gegen Folter und andere grausame, unmenschliche oder erniedrigende Behandlung oder Strafe (FoK) und der Praxis zu Art. 3 der Europäischen Menschenrechtskonvention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8.2.3</w:t>
      </w:r>
    </w:p>
    <w:p>
      <w:r>
        <w:t>Sodann ergeben sich weder aus den Aussagen der Beschwerdeführenden noch aus den Akten Anhaltspunkte dafür, dass sie für den Fall einer Rückkehr in den Heimatstaat dort mit beachtlicher Wahrscheinlichkeit einer nach Art. 3 EMRK oder Art. 1 FoK verbotenen Strafe oder Behandlung ausgesetzt wären (vgl. dazu das Urteil des Bundesverwaltungsgerichts E-5977/2015 vom 2. Oktober 2015 E. 6.2): In ihrem Entscheid vom 2. März 1995 (Nr. 24573/94) hat die Europäische Menschenrechtskommission die Gefahr einer von nichtstaatlichen Urhebern ausgehenden Verfolgung unter dem Blickwinkel von Art. 3 EMRK geprüft und dabei unterstrichen, es komme allein auf das Bestehen einer objektiven Gefahr an. Auch der EGMR vertrat in seinem Urteil Ahmed gegen Österreich die Auffassung des absoluten Charakters von Art. 3 EMRK. Die Anwendbarkeit dieser Bestimmung auf nichtstaatliche Akteure wurde mithin bejaht und ist vom Verhalten der betreffenden Person unabhängig (vgl. Urteil des EGMR Ahmed gegen Österreich vom 17. Dezember 1996, Nr. 25964/94; EMARK 2004 Nr. 14 E. 5.b). Was die geschützten Rechtsgüter anbelangt, so ist der Anwendungsbereich von Art. 3 EMRK enger als derjenige des flüchtlingsrechtlichen Non-Refoulement-Prinzips. Er umfasst nur den Schutz vor drohender Folter, unmenschlicher Behandlung oder Strafe und anderen schwerwiegenden Verletzungen der körperlichen oder psychischen Integrität einer Person, nicht aber vor jeder Art politisch motivierter Massnahmen, die zur Asylgewährung führen können. Hingegen deckt Art. 3 EMRK auch unmenschliche Strafen als Folge gemeinrechtlicher Delikte ab. Die Anforderungen, welche die europäischen Organe an den Nachweis drohender unmenschlicher Behandlung stellen, sind als relativ hoch zu bezeichnen. Die bei der Prüfung der Flüchtlingseigenschaft gemäss Asylgesetz gestellten Anforderungen genügen hier nicht. Zwar wird kein eigentlicher Beweis gefordert, doch wird eine Rückschiebung nur dann für unzulässig erachtet, wenn eine "konkrete und ernsthafte Gefahr" ("real risk") besteht, dass die betroffene Person eine schwere Menschenrechtsverletzung erleiden wird (vgl. Urteil des EGMR Saadi gegen Italien vom 28. Februar 2008, Grosse Kammer, Nr. 37201/06, § 124 ff. m.w.H.). Vorliegend sind indes keine stichhaltigen Gründe für die Annahme erkennbar, dass die betroffenen Personen im Fall einer Rückkehr einem realen Risiko ausgesetzt seien, in Albanien Folter, unmenschliche Behandlung oder Strafe unterworfen zu sein, da die Ausführungen insgesamt unsubstantiiert und wenig konkret sind. Im Übrigen können die Beschwerdeführenden einer allfälligen konventionswidrigen Behandlung seitens Dritter dadurch begegnen, dass sie sich in einem anderen Teil Albaniens niederlassen.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Angesichts der heutigen Lage in Albanien ist gemäss konstanter Praxis nicht von einer Situation allgemeiner Gewalt oder kriegerischen beziehungsweise bürgerkriegsähnlichen Verhältnissen zu sprechen.</w:t>
      </w:r>
    </w:p>
    <w:p>
      <w:r>
        <w:rPr>
          <w:b/>
        </w:rPr>
        <w:t>E. 8.3.2</w:t>
      </w:r>
    </w:p>
    <w:p>
      <w:r>
        <w:t>Aus individueller Sicht hat das SEM festgestellt, dass die Beschwerdeführenden über ein Beziehungsnetz verfügen. Nach den Aussagen der Beschwerdeführerin, die über das Sorge- beziehungsweise das Obhutsrecht der Kinder verfügt (A23 F. 53 ff.), leben weitere Familienangehörige in Albanien. So leben eine Tante sowie ein Onkel väterlicherseits in Tirana, zu welchen ein steter Kontakt gepflegt worden sei (A23 F. 8 ff. und 117). Die Beschwerdeführerin, welche die Mittelschule abgeschlossen habe (A23 F. 60), sei ausserdem für eine (...) tätig gewesen und habe für ihre Kinder eine staatliche Waisenrente erhalten (A17 S. 6 f.; A23 F. 58 ). Ferner besitze ihre Mutter, die derzeit in (...) bei den Schwestern der Beschwerdeführerin lebe, zusammen mit ihrer Schwägerin - der Witwe ihres Bruders - ein Haus; das Haus des verstorbenen Vaters der Beschwerdeführerin sei vermietet (A23 F. 113 ff.). Nach dem Gesagten kann davon ausgegangen werden, dass die Beschwerdeführenden bei einer Rückkehr auf familiäre Hilfe, mindestens der Ursprungsfamilie der Mutter beziehungsweise Beschwerdeführerin, falls sie nicht auf die Familie des Vaters zurückgreifen wollen, zählen können. Das Argument der Beschwerdeführerin, sie dürfe nicht ausserhalb der Familie ihres Ehemannes leben (A23 F. 73 ff. und 120), dürfte zwar angesichts gewisser Traditionen in Albanien nicht abwegig sein und ihr einen allfälligen solchen Schritt erschweren. Indessen erscheint angesichts der vermuteten Rechtsstaatlichkeit Albaniens ein solcher nicht als unmöglich beziehungsweise unzumutbar, weshalb er auch nicht gegen einen Wegweisungsvollzug spricht, zumal sie sich - auch diesbezüglich - nie rechtliche Hilfe erbeten haben dürfte (A23 F. 123).</w:t>
      </w:r>
    </w:p>
    <w:p>
      <w:r>
        <w:rPr>
          <w:b/>
        </w:rPr>
        <w:t>E. 8.3.3</w:t>
      </w:r>
    </w:p>
    <w:p>
      <w:r>
        <w:t>Hinsichtlich eines medizinischen Hindernisses eines Wegweisungsvollzugs ist Folgendes festzuhalten: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 Aus den Akten ist ersichtlich, dass die Beschwerdeführerin psychisch angeschlagen ist. Indes ist davon auszugehen, dass sie die diesbezügliche medizinische Unterstützung nach ihrer Rückkehr nach Albanien finden wird, zumal ihr Sohn schon einmal psychologisch betreut worden sei (A23 F. 84).</w:t>
      </w:r>
    </w:p>
    <w:p>
      <w:r>
        <w:rPr>
          <w:b/>
        </w:rPr>
        <w:t>E. 8.3.4</w:t>
      </w:r>
    </w:p>
    <w:p>
      <w:r>
        <w:t>Nach dem Gesagten erweist sich der Vollzug der Wegweisung auch als zumutbar.</w:t>
      </w:r>
    </w:p>
    <w:p>
      <w:r>
        <w:rPr>
          <w:b/>
        </w:rPr>
        <w:t>E. 8.4</w:t>
      </w:r>
    </w:p>
    <w:p>
      <w:r>
        <w:t>Schliesslich obliegt es den Beschwerdeführenden,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Die Beschwerdeführenden beantragten die Gewährung der unentgeltlichen Rechtspflege gemäss Art. 65 Abs. 1 VwVG. Aufgrund der vorstehenden Erwägungen ergibt sich, dass die Begehren als aussichtslos zu gelten haben. Damit ist eine der kumulativ zu erfüllenden Voraussetzungen nicht gegeben, weshalb das Gesuch um Gewährung der unentgeltlichen Prozessführung abzulehnen ist. Folglich ist auch das Gesuch um Gewährung der unentgeltlichen Rechtsverbeiständung abzuweisen (Art. 110a Abs. 1 Bst. a AsylG). Der Antrag auf Befreiung von der Kostenvorschusspflicht ist mit dem vorliegenden Direktentscheid gegenstandslos geworden. Bei diesem Ausgang des Verfahrens sind die Kosten den Beschwerdeführenden aufzuerlegen (Art. 63 Abs. 1 VwVG) und auf insgesamt Fr. 600.- festzusetzen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