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E-5416/2025 vom 25. Juli 2025</w:t>
      </w:r>
    </w:p>
    <w:p>
      <w:r>
        <w:t>Bundesverwaltungsgericht, 2025-07-25, DE</w:t>
      </w:r>
    </w:p>
    <w:p>
      <w:r>
        <w:rPr>
          <w:b/>
        </w:rPr>
        <w:t xml:space="preserve">Quelle: </w:t>
      </w:r>
      <w:r>
        <w:t>https://mcp.opencaselaw.ch/entscheid/bvger_E-5416_2025</w:t>
      </w:r>
    </w:p>
    <w:p>
      <w:r>
        <w:t>FR: TAF E-5416/2025 du 25 juillet 2025</w:t>
      </w:r>
    </w:p>
    <w:p>
      <w:r>
        <w:t>IT: TAF E-5416/2025 del 25 luglio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Auf die frist- und formgerecht eingereichte Beschwerde ist einzutreten (Art. 105 und Art. 108 Abs. 3 AsylG; Art. 48 Abs. 1 sowie Art. 52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nachstehend aufgezeigt - als offensichtlich begründet und wird in einzelrichterlicher Zuständigkeit mit Zustimmung eines zweiten Richters beziehungsweise einer zweiten Richterin entschieden (Art. 111 Bst. e AsylG). Das Urteil ist demzufolge nur summarisch zu begründen (Art. 111a Abs. 2 AsylG). Gestützt auf Art. 111a Abs. 1 AsylG wurde auf die Durchführung eines Schriftenwechsels verzichtet.</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Gemäss Art. 31a Abs. 1 Bst. a AsylG wird auf ein Asylgesuch nicht eingetreten, wenn die asylsuchende Person in einen sicheren Drittstaat nach Art. 6a Abs. 2 Bst. b AsylG zurückkehren kann, in welchem sie sich vorher aufgehalten hat. Bei den Ländern der Europäischen Union (EU) und der Europäischen Freihandelsassoziation (EFTA) besteht die gesetzliche Vermutung, dass es sich um sichere Drittstaaten handelt (vgl. Art. 6a Abs. 2 Bst. b AsylG.</w:t>
      </w:r>
    </w:p>
    <w:p>
      <w:r>
        <w:rPr>
          <w:b/>
        </w:rPr>
        <w:t>E. 5.2</w:t>
      </w:r>
    </w:p>
    <w:p>
      <w:r>
        <w:t>In allen Fällen nach Art. 31a Abs. 1 AsylG setzt der entsprechende Nichteintretensentscheid stets zwingend voraus, dass eine Rückübernahmezusicherung des Drittstaats vorliegt. Die tatsächliche Möglichkeit des Vollzugs der Wegweisung - und nicht bloss die Möglichkeit des Wegweisungsvollzugs im Sinne von Art. 83 Abs. 1 und 2 AIG (SR 142.20) - ist Rechtmässigkeitsvoraussetzung für den Erlass eines Nichteintretensentscheids gemäss Art. 31a Abs.1 AsylG. Die Frage, ob die asylsuchende Person selbstständig beziehungsweise freiwillig in den Drittstaat zurückkehren könnte, ist für die Anwendung der Drittstaatenregelung demnach nicht ausschlaggebend (vgl. statt vieler Urteile des BVGer D-4959/2025 vom 22. Juli 2025 E. 5.2 und D-1950/2025 vom 2. April 2025 E. 4.2, je m.w.H.).</w:t>
      </w:r>
    </w:p>
    <w:p>
      <w:r>
        <w:rPr>
          <w:b/>
        </w:rPr>
        <w:t>E. 6.1</w:t>
      </w:r>
    </w:p>
    <w:p>
      <w:r>
        <w:t>Der Beschwerdeführer rügt eine unvollständige Erstellung des Sachverhalts, da die Vorinstanz von den italienischen Behörden keine Zusicherung zur Rückübernahme eingeholt habe, zumal die italienischen Behörden die Vorinstanz auf das zu stellende Rückübernahmeersuchen hingewiesen hätten (mit Verweis auf SEM-Akte [...]-33/1). Damit fehle es an einer zwingenden Voraussetzung für den Erlass eines Nichteintretensentscheids gestützt auf Art. 31a Abs. 1 AsylG. Zudem sei er aktuell auch nicht in Besitz eines Aufenthaltstitels, der ihm die Einreise nach Italien gestatten würde. Die Vorinstanz sei daher anzuweisen, eine Rückübernahmezusicherung seitens der italienischen Behörden einzuholen oder auf sein Asylgesuch einzutreten.</w:t>
      </w:r>
    </w:p>
    <w:p>
      <w:r>
        <w:rPr>
          <w:b/>
        </w:rPr>
        <w:t>E. 6.2</w:t>
      </w:r>
    </w:p>
    <w:p>
      <w:r>
        <w:t>Die Vorinstanz hält in der angefochtenen Verfügung fest, aus den Akten gehe zweifelsfrei hervor, dass der Beschwerdeführer seit bald fünf Jahren in Italien über subsidiären Schutz verfüge. Es stehe ihm sodann frei, unter Verwendung seiner italienischen Reise- beziehungsweise Aufenthaltsdokumente freiwillig und legal nach Italien zurückzukehren. Sollte er aktuell nicht im Besitz der zum Grenzübertritt berechtigenden Dokumente sein, könne er sich für die Ausstellung von italienischen Reise- beziehungsweise Aufenthaltsdokumenten respektive eines Ersatzreisedokuments an die italienische Vertretung in der Schweiz wenden. Basierend auf den vorliegenden Sachverhalt sei gestützt auf Art. 31a Abs. 1 Bst. a AsylG nicht auf sein Asylgesuch einzutreten. Unter den gegebenen Voraussetzungen müsse keine Zustimmung für seine Rückübernahme bei den italienischen Behörden eingeholt werden.</w:t>
      </w:r>
    </w:p>
    <w:p>
      <w:r>
        <w:rPr>
          <w:b/>
        </w:rPr>
        <w:t>E. 6.3</w:t>
      </w:r>
    </w:p>
    <w:p>
      <w:r>
        <w:t>Den Ausführungen der Vorinstanz ist nicht zu folgen. Gemäss ständiger Rechtsprechung des Bundesverwaltungsgerichts setzt ein Nichteintretensentscheid gestützt auf Art. 31a Abs. 1 Bst. a AsylG mit Blick auf einen allenfalls erforderlichen zwangsweisen Vollzug der Wegweisung (auch im Falle des Vorliegens einer gültigen Aufenthaltsbewilligung) eine Rückübernahmezusicherung des übernehmenden Staates voraus (vgl. statt vieler die Urteile des BVGer D-4959/2025 E. 6.3; D-1950/2025 E. 5.3; D-1722/2025 vom 19. März 2025 E. 6.3). Indem die Vorinstanz ohne die erforderliche Zusicherung der Rückübernahme des Beschwerdeführers durch die zuständigen italienischen Behörden in Anwendung von Art. 31a Abs. 1 Bst. a AsylG auf das Asylgesuch nicht eingetreten ist, hat es den entscheidrelevanten Sachverhalt im Hinblick auf die Frage, ob ein Nichteintretensentscheid und eine Überstellung nach Italien rechtmässig sei, nicht vollständig erstellt.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Aufgrund der vorzunehmenden Anfrage zur Rückübernahme ist es angezeigt, die angefochtene Verfügung aufzuheben und die Sache zur vollständigen Sachverhaltsfeststellung (Einholen der erforderlichen Zusicherung der Rückübernahme des Beschwerdeführers durch die zuständigen italienischen Behörden) sowie zu neuer Entscheidung an die Vorinstanz zurückzuweisen. Die Beschwerde ist somit gutzuheissen.</w:t>
      </w:r>
    </w:p>
    <w:p>
      <w:r>
        <w:rPr>
          <w:b/>
        </w:rPr>
        <w:t>E. 8.1</w:t>
      </w:r>
    </w:p>
    <w:p>
      <w:r>
        <w:t>Bei diesem Ausgang des Verfahrens sind keine Kosten zu erheben (Art. 63 Abs. 1 und 2 VwVG). Das Gesuch um Gewährung der unentgeltlichen Prozessführung inklusive Verzicht auf die Erhebung eines Kostenvorschusses ist damit gegenstandslos geworden.</w:t>
      </w:r>
    </w:p>
    <w:p>
      <w:r>
        <w:rPr>
          <w:b/>
        </w:rPr>
        <w:t>E. 8.2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