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E-5414/2014 vom 18. August 2015</w:t>
      </w:r>
    </w:p>
    <w:p>
      <w:r>
        <w:t>Bundesverwaltungsgericht, 2015-08-18, DE</w:t>
      </w:r>
    </w:p>
    <w:p>
      <w:r>
        <w:rPr>
          <w:b/>
        </w:rPr>
        <w:t xml:space="preserve">Quelle: </w:t>
      </w:r>
      <w:r>
        <w:t>https://mcp.opencaselaw.ch/entscheid/bvger_E-5414_2014</w:t>
      </w:r>
    </w:p>
    <w:p>
      <w:r>
        <w:t>FR: TAF E-5414/2014 du 18 août 2015</w:t>
      </w:r>
    </w:p>
    <w:p>
      <w:r>
        <w:t>IT: TAF E-5414/2014 del 18 agosto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Art. 83 Bst. c Ziff. 1 BGG).</w:t>
      </w:r>
    </w:p>
    <w:p>
      <w:r>
        <w:rPr>
          <w:b/>
        </w:rPr>
        <w:t>E. 1.2</w:t>
      </w:r>
    </w:p>
    <w:p>
      <w:r>
        <w:t>Sofern das VGG oder die jeweilige Spezialgesetzgebung nichts anderes bestimmt, richtet sich das Verfahren nach dem VwVG (Art. 37 VGG).</w:t>
      </w:r>
    </w:p>
    <w:p>
      <w:r>
        <w:rPr>
          <w:b/>
        </w:rPr>
        <w:t>E. 1.3</w:t>
      </w:r>
    </w:p>
    <w:p>
      <w:r>
        <w:t>Die Beschwerdeführenden sind zur Beschwerdeführung legitimiert (Art. 48 Abs. 1 VwVG), zumal sie als Gastgeber der Gesuchstellenden in eigenem Namen gegen den ablehnenden Entscheid vom 24. Juli 2014 Einsprache erhoben haben und Adressaten des angefochtenen Entscheids der Vorinstanz sind (vgl. BVGE 2014/1 E. 1.3). Auf die frist- und formgerecht eingereichte Beschwerde ist somit einzutreten (Art. 50 und 52 Abs. 1 VwVG).</w:t>
      </w:r>
    </w:p>
    <w:p>
      <w:r>
        <w:rPr>
          <w:b/>
        </w:rPr>
        <w:t>E. 2</w:t>
      </w:r>
    </w:p>
    <w:p>
      <w:r>
        <w:t>Die Kognition des Bundesverwaltungsgerichts und die zulässigen Rügen richten sich vorliegend nach Art. 49 VwVG (vgl. zur Publikation vorgesehenes Urteil des Bundesverwaltungsgerichts D-2872/2014 vom 10. Februar 2015, E.2).</w:t>
      </w:r>
    </w:p>
    <w:p>
      <w:r>
        <w:rPr>
          <w:b/>
        </w:rPr>
        <w:t>E. 3.1</w:t>
      </w:r>
    </w:p>
    <w:p>
      <w:r>
        <w:t>Der angefochtenen Verfügung liegen Gesuche von syrischen Staatsangehörigen um Erteilung eines Schengenvisums beziehungsweise eines humanitären Visums zugrunde.</w:t>
      </w:r>
    </w:p>
    <w:p>
      <w:r>
        <w:rPr>
          <w:b/>
        </w:rPr>
        <w:t>E. 3.2</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vgl. auch BVGE 2009/27 E. 5 und 6).</w:t>
      </w:r>
    </w:p>
    <w:p>
      <w:r>
        <w:rPr>
          <w:b/>
        </w:rPr>
        <w:t>E. 3.3</w:t>
      </w:r>
    </w:p>
    <w:p>
      <w:r>
        <w:t>Die Gesuchstellenden unterliegen als syrische Staatsangehörige der Visumpflicht gemäss Art. 4 VEV beziehungsweise der Verordnung (EG) Nr. 539/2001. Sie erfüllen als Staatsangehörige von Syrien die Voraussetzungen für die Erteilung eines einheitlichen Schengenvisums nicht. Die Vorinstanz hat in ihrem Einspracheentscheid zutreffend festgehalten, dass für die Gesuchstellenden in Anbetracht der aktuellen schwierigen Lage im Heimatland eine fristgerechte Wiederausreise nicht als gesichert erachtet werden könne, weshalb die Ausstellung von Schengenvisa gestützt auf Art. 2 Ziff. 3 und Art. 32 Visakodex i.V.m. Art. 12 VEV zu verweigern sei. Auf diese Erwägungen kann vorliegend verwiesen werden. Die mit Beschwerde dagegen erhobenen Einwände, die von den Beschwerdeführenden vorgelegten Informationen über den Zweck und die Bedingungen des beabsichtigten Aufenthalts seien glaubhaft gewesen (vgl. Beschwerde vom 22. September 2014 S. 2 Art. 1), sowie die Ausführungen zur Gewähr der freiwilligen und fristgerechten Wiederausreise der Gesuchstellenden (vgl. Beschwerde S. 4 Art. 3) vermögen die vorinstanzlichen Erwägungen nicht zu entkräften. Es kann daher vorliegend auf diese verwiesen werden. Die Erteilung eines Visums mit Gültigkeit für den gesamten Schengen-Raum fällt demnach nicht in Betracht.</w:t>
      </w:r>
    </w:p>
    <w:p>
      <w:r>
        <w:rPr>
          <w:b/>
        </w:rPr>
        <w:t>E. 4.1</w:t>
      </w:r>
    </w:p>
    <w:p>
      <w:r>
        <w:t>Sind die Voraussetzungen für die Ausstellung eines für den gesamten Schengen-Raum geltenden Visums nicht gegeben,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4.2</w:t>
      </w:r>
    </w:p>
    <w:p>
      <w:r>
        <w:t>Zwecks Konkretisierung dieser Bestimmungen wurde am 28. September 2012 vom EJPD in Absprache mit dem Eidgenössischen Departement für auswärtige Angelegenheiten (EDA) die Weisung humanitäres Visum (vgl. oben Bst. D.) erlassen, welche am 25. Februar 2014 überarbeitet wurde.</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Lage im Heimat- oder Herkunftsland sowie der aktuellen Gefährdung und der persönlichen Umstände der betroffenen Person sorgfältig zu prüfen. Befindet sich die Person bereits in einem Drittstaat, ist in der Regel davon auszugehen, dass keine Gefährdung mehr besteht (vgl. ausführlich BVGE D-2872/2014 vom 10. Februar 2015 E. 4.1).</w:t>
      </w:r>
    </w:p>
    <w:p>
      <w:r>
        <w:rPr>
          <w:b/>
        </w:rPr>
        <w:t>E. 4.4</w:t>
      </w:r>
    </w:p>
    <w:p>
      <w:r>
        <w:t>Angesichts der "sich verschärfenden Lage in Syrien" erliess das BFM am 4. September 2013 die Weisung Syrien, um die erleichterte Visaerteilung für einen grösseren Personenkreis zu ermöglichen. Auch bei dieser Weisung handelt es sich um eine Konkretisierung der Voraussetzungen für ein Visum aus humanitären Gründen gemäss Art. 2 Abs. 4 VEV, welche neben der Weisung humanitäres Visum zur Anwendung gelangt (vgl. BVGE D-2872/2014 vom 10. Februar 2015 E. 4.2 m.w.H.).</w:t>
      </w:r>
    </w:p>
    <w:p>
      <w:r>
        <w:rPr>
          <w:b/>
        </w:rPr>
        <w:t>E. 4.5</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Namentlich könne ernsthaft und konkret am Leib und Leben gefährdete Personen aus Syrien die Einreise weiterhin gestützt auf die Weisung humanitäres Visum bewilligt werden.</w:t>
      </w:r>
    </w:p>
    <w:p>
      <w:r>
        <w:rPr>
          <w:b/>
        </w:rPr>
        <w:t>E. 5.1</w:t>
      </w:r>
    </w:p>
    <w:p>
      <w:r>
        <w:t>Vorab ist festzustellen, dass in der Beschwerde nicht gerügt wird, das BFM habe in seiner Verfügung zu Unrecht die Anwendbarkeit der Weisung Syrien verneint. Die Beschwerdeführenden reichten ihre Visumsgesuche denn auch am 28. April 2014 ein. Damit fallen die Gesuche nicht in den zeitlichen Anwendungsbereich der Weisung Syrien vom 4. September 2013 bis 29. November 2013. In Übereinstimmung mit der Vorinstanz ist deshalb festzuhalten, dass die Weisung Syrien vorliegend nicht zur Anwendung gelangt.</w:t>
      </w:r>
    </w:p>
    <w:p>
      <w:r>
        <w:rPr>
          <w:b/>
        </w:rPr>
        <w:t>E. 5.2</w:t>
      </w:r>
    </w:p>
    <w:p>
      <w:r>
        <w:t>In der Beschwerde wurde gerügt, die Vorinstanz habe das Vorliegen humanitärer Gründe zu Unrecht verneint. So seien die Voraussetzungen der Weisung humanitäres Visum im vorliegenden Fall erfüllt. Entgegen den vorinstanzlichen Erwägungen seien die Gesuchstellenden sowohl in der Türkei als auch in Syrien einer unmittelbaren, ernsthaften und konkreten Gefährdung an Leib und Leben ausgesetzt.</w:t>
      </w:r>
    </w:p>
    <w:p>
      <w:r>
        <w:rPr>
          <w:b/>
        </w:rPr>
        <w:t>E. 6.1</w:t>
      </w:r>
    </w:p>
    <w:p>
      <w:r>
        <w:t>Das Gericht gelangt nach Prüfung der Akten und in Übereinstimmung mit der Vorinstanz zum Schluss, dass vorliegend die Voraussetzungen für die Erteilung eines humanitären Visums nicht erfüllt sind. Es kann auf die entsprechenden Ausführungen in der angefochtenen Verfügung verwiesen werden, die sich als zutreffend erweisen (vgl. oben Bst. G.). Daran vermögen auch die auf Beschwerdeebene erhobenen Vorbringen nichts zu ändern. Die Beschwerdeführenden wenden in der Rechtsmitteleingabe ein, das BFM sei nicht auf die Gründe der Gesuchstellenden eingegangen und habe sich auch in der angefochtenen Verfügung hierzu nicht geäussert. Dem ist entgegenzuhalten, dass die Gesuchstellenden zwar angesichts der bei den Akten liegenden Beweismittel in Syrien tatsächlich einer Gefährdungssituation ausgesetzt waren, indessen ist eine solche für den gegenwärtigen Aufenthaltsstaat der Gesuchstellenden (Türkei) zu verneinen. In der Beschwerde wird ferner auch explizit ausgeführt, die Gesuchstellenden seien nach Erhalt der Visumsverweigerung zwar wieder nach Syrien zurück gekehrt, indessen hätten sie aufgrund der Zuspitzung der Kriegssituation ihren Herkunftsstaat wieder verlassen müssen und würden sich seither wieder in der Türkei aufhalten (vgl. oben Bst. H.). Die Beschwerdeführenden machen hinsichtlich der Situation der Gesuchstellenden in der Türkei im Wesentlichen geltend, die dort für syrische Flüchtlinge herrschenden Verhältnisse seien unhaltbar, weshalb den Gesuchstellenden ein Einreisevisum zu erteilen sei. In ihren Ausführungen verweisen sie auf eine angebliche Überforderung der Türkei durch die vielen syrischen Bürgerkriegsflüchtlinge, auf eine völlig mangelhafte Sicherheitslage sowie auf das völlige Fehlen einer sozialen Absicherung ausserhalb der Flüchtlingslager. Damit wird jedoch nicht das Vorliegen einer konkreten, unmittelbaren und ernsten Gefährdungslage geltend gemacht, sondern zur Hauptsache auf die schwierigen Lebensbedingungen verwiesen, welche syrische Bürgerkriegsflüchtlinge in der Türkei antreffen können. In diesem Zusammenhang ist Folgendes festzuhalten: Die Zahl der syrischen Bürgerkriegsflüchtlinge in der Türkei ist gemäss jüngeren Berichten auf mittlerweile rund 1,5 Millionen Personen angestiegen. Während die türkische Regierung in der Grenzregion zu Syrien erfolgreich verschiedene Flüchtlingslager aufgebaut hat, welche gut ausgestattet seien, lebt die Mehrheit der syrischen Bürgerkriegsflüchtlinge nicht in solchen Lagern, sondern namentlich in grösseren Städten bis weit in den Westen der Türkei. Der Zugang zu angemessener Versorgung gestaltet sich für diese Flüchtlinge zum Teil deutlich schwieriger als in den vom türkischen Staat organisierten Flüchtlingslagern, zumal der Zugang zu Arbeit nicht gewährleistet ist (vgl. Urteil des Bundesverwaltungsgerichts D-4233/2014 vom 15. De­zem­ber 2014 E. 4.5 m.w.H.). Vor diesem Hintergrund ist nicht in Abrede zu stellen, dass sich die Lebensumstände in der Türkei für syrische Bürgerkriegsflüchtlinge äusserst schwierig darstellen. Alleine dieser Aspekt ist jedoch nicht ausschlaggebend. Als massgeblich erweist sich, dass vorliegend keine stichhaltigen Gründe ersichtlich sind, welche darauf hindeuten würden, die Gesuchstellenden seien in der Türkei unmittelbar, ernsthaft und konkret an Leib und Leben gefährdet, respektive sie befänden sich in einer besonderen Notlage, welche ein behördliches Eingreifen zwingend erforderlich erscheinen liesse. Die Vorinstanz hat diesbezüglich zu Recht festgehalten, dass weder die allgemeine Lage in der Türkei noch aus den Akten hervorgehende individuelle Gründe auf eine konkrete Gefährdung der Gesuchstellenden schliessen liessen. Daran vermögen die Vorbringen zur gesundheitlichen Verfassung der Gesuchstellenden, namentlich der Hinweis, sie seien traumatisiert und hätten schwere psychische Probleme, nichts zu ändern, zumal die entsprechenden Ausführungen äusserst knapp und pauschal gehalten sind und dabei weder auf die genauen Beschwerden noch auf die davon betroffenen Personen eingegangen wird. Zudem wurden zu diesem Vorbringen auch keine Beweismittel eingereicht, weshalb das Gericht zum Schluss kommt, dass die gesundheitlichen Beschwerden nicht in einem Ausmass gegeben sind, um von einer Gefährdungslage im Sinne der Weisung sprechen zu können. Ferner ist darauf hinzuweisen, dass nach Auffassung des Gerichts der Zugang zu medizinischen Basisleistungen in der Türkei grundsätzlich vorhanden ist und sich die Gesuchstellenden auch an das UNHCR (United Nations High Commissioner for Refugees), den türkischen Roten Halbmond oder andere vor Ort tätige Hilfsorganisationen wenden können, um medizinische Hilfe oder anderweitige notwendige Versorgung zu erlangen. Abschliessend bleibt festzuhalten, dass auch keine Anzeichen dafür vorliegen, dass die Gesuchstellenden in der Türkei eine Ausschaffung nach Syrien zu befürchten haben.</w:t>
      </w:r>
    </w:p>
    <w:p>
      <w:r>
        <w:rPr>
          <w:b/>
        </w:rPr>
        <w:t>E. 7</w:t>
      </w:r>
    </w:p>
    <w:p>
      <w:r>
        <w:t>Aus den vorstehenden Erwägungen ergibt sich, dass die angefochtene Verfügung Bundesrecht nicht verletzt, den rechtserheblichen Sachverhalt richtig und vollständig feststellt und angemessen ist (Art. 49 VwVG). Die Beschwerde ist demnach abzuweisen.</w:t>
      </w:r>
    </w:p>
    <w:p>
      <w:r>
        <w:rPr>
          <w:b/>
        </w:rPr>
        <w:t>E. 8</w:t>
      </w:r>
    </w:p>
    <w:p>
      <w:r>
        <w:t>Bei diesem Ausgang des Verfahrens wären die Verfahrenskosten den Beschwerdeführenden aufzuerlegen (Art. 63 Abs. 1 VwVG). Nachdem das Gesuch um Gewährung der unentgeltlichen Prozessführung mit Verfügung des Bundesverwaltungsgerichtes vom 20. Oktober 2014 gutgeheissen wurde,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