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E-5413/2013 vom 3. Oktober 2013</w:t>
      </w:r>
    </w:p>
    <w:p>
      <w:r>
        <w:t>Bundesverwaltungsgericht, 2013-10-03, FR</w:t>
      </w:r>
    </w:p>
    <w:p>
      <w:r>
        <w:rPr>
          <w:b/>
        </w:rPr>
        <w:t xml:space="preserve">Quelle: </w:t>
      </w:r>
      <w:r>
        <w:t>https://mcp.opencaselaw.ch/entscheid/bvger_E-5413_2013</w:t>
      </w:r>
    </w:p>
    <w:p>
      <w:r>
        <w:t>FR: TAF E-5413/2013 du 3 octobre 2013</w:t>
      </w:r>
    </w:p>
    <w:p>
      <w:r>
        <w:t>IT: TAF E-5413/2013 del 3 ottobre 2013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recours, en tant qu'il conclut à la reconnaissance de la qualité de réfugié et à l'octroi de l'asile, est rejeté.</w:t>
      </w:r>
    </w:p>
    <w:p>
      <w:r>
        <w:rPr>
          <w:b/>
        </w:rPr>
        <w:t>E. 2</w:t>
      </w:r>
    </w:p>
    <w:p>
      <w:r>
        <w:t>Le recours, en matière de renvoi et d'exécution du renvoi, est admis, au sens des considérants.</w:t>
      </w:r>
    </w:p>
    <w:p>
      <w:r>
        <w:rPr>
          <w:b/>
        </w:rPr>
        <w:t>E. 3</w:t>
      </w:r>
    </w:p>
    <w:p>
      <w:r>
        <w:t>Les chiffres 3 à 5 de la décision de l'ODM du 23 août 2013 sont annulés et la cause renvoyée à l'autorité inférieure pour nouvelle décision, dûment motivée.</w:t>
      </w:r>
    </w:p>
    <w:p>
      <w:r>
        <w:rPr>
          <w:b/>
        </w:rPr>
        <w:t>E. 4</w:t>
      </w:r>
    </w:p>
    <w:p>
      <w:r>
        <w:t>Il n'est pas perçu de frais.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Il n'est pas alloué de dépens.</w:t>
      </w:r>
    </w:p>
    <w:p>
      <w:r>
        <w:rPr>
          <w:b/>
        </w:rPr>
        <w:t>E. 7</w:t>
      </w:r>
    </w:p>
    <w:p>
      <w:r>
        <w:t>Le présent arrêt est adressé au recourant, à l'ODM et à l'autorité cantonale.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