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E-5411/2023 vom 5. September 2023</w:t>
      </w:r>
    </w:p>
    <w:p>
      <w:r>
        <w:t>Bundesverwaltungsgericht, 2023-09-05, DE</w:t>
      </w:r>
    </w:p>
    <w:p>
      <w:r>
        <w:rPr>
          <w:b/>
        </w:rPr>
        <w:t xml:space="preserve">Quelle: </w:t>
      </w:r>
      <w:r>
        <w:t>https://mcp.opencaselaw.ch/entscheid/bvger_E-5411_2023_d20230905</w:t>
      </w:r>
    </w:p>
    <w:p>
      <w:r>
        <w:t>FR: TAF E-5411/2023 du 5 septembre 2023</w:t>
      </w:r>
    </w:p>
    <w:p>
      <w:r>
        <w:t>IT: TAF E-5411/2023 del 5 settembre 2023</w:t>
      </w:r>
    </w:p>
    <w:p>
      <w:pPr>
        <w:pStyle w:val="Heading2"/>
      </w:pPr>
      <w:r>
        <w:t>Regeste</w:t>
      </w:r>
    </w:p>
    <w:p>
      <w:r>
        <w:t>Asyl und Wegweisung (beschleunigtes Verfahren) | Asyl und Wegweisung (beschleunigtes Verfahren); Verfügung des SEM vom 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t>E-5411/2023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gel- tend gemachten Verfolgungsvorbringen genügten den Anforderungen von Art. 7 AsylG an die Glaubhaftmachung eines Asyl begründenden Sachver- halts nicht, weshalb deren Asylrelevanz nicht zu prüfen sei und der Be- schwerdeführer die Flüchtlingseigenschaft nach Art. 3 AsylG nicht erfülle. Er mache geltend, er habe aus finanziellen Gründen einen Kandidaten der D._______ im Wahlkampf unterstützt. Daraufhin hätten mutmasslich Anhä- nger der E._______ ihn mehrfach zu Hause gesucht. Aus Angst habe er das Land verlassen. Die diesbezüglichen Aussagen seien unsubstantiiert. So sei er nicht in der Lage, auch nur annähernd zu beschreiben, wann sich diese «Besuche» der E._______ zugetragen hätten. Auch auf wiederholte</w:t>
      </w:r>
    </w:p>
    <w:p>
      <w:r>
        <w:t>E-5411/2023 Seite 6 Nachfragen hin habe er den ersten «Besuch» nicht konkret geschildert und bloss allgemeine Ausführungen zu Protokoll gegeben. Schliesslich habe er sich in einen Widerspruch verwickelt, indem er angegeben habe, der eine «Besuch» habe um 10 Uhr abends stattgefunden, während er danach eine andere Zeit angegeben habe. Auch zum Inhalt der Gespräche mit seiner Familie habe er nichts Konkretes angegeben. Darüber hinaus seien die Aussagen auch logisch nicht nachvollziehbar. Angesichts des Umstands, dass er früher die E._______ unterstützt habe, sei nicht plausibel, dass er nach (…) Jahren politischer Abstinenz plötzlich Wahlkampf für eine Person gemacht hätte, auch wenn diese ein guter Kunde sei. Es müsse auch be- zweifelt werden, dass die E._______ ihn so massiv verfolgt hätte, nur weil er einen D._______-Kandidaten unterstützt haben solle. Weiter müsse be- zweifelt werden, dass es ihm drei Mal gelungen sei, vor den E._______- Leuten zu fliehen, nur weil seine Schwester ihn vorgewarnt habe. Vielmehr wäre es den E._______-Anhängern sicher gelungen, ihn einmal zu Hause anzutreffen, wenn sie dies wirklich beabsichtigt hätten. Es sei auch logisch nicht nachvollziehbar, weshalb er darauf schliesse, dass es sich um E._______-Anhänger gehandelt habe, nachdem sich diese nicht als solche vorgestellt hätten. Es sei auch nicht verständlich, weshalb er einzig wegen des «Besuchs» von Unbekannten gleich das Land verlassen habe, ohne sich weiter über die Täter oder die Schutzmöglichkeiten in Sri Lanka zu informieren. Überdies müsse auch bezweifelt werden, dass sein Sohn es bei so gefährlichen Personen riskiert habe, diese heimlich zu filmen. Schliesslich wies die Vorinstanz darauf hin, dass bereits die Aussagen des Beschwerdeführers zu seinem ersten Asylgesuch als unglaubhaft erachtet worden seien und er nicht mehr habe konkret sagen können, warum er im Jahre 2002 Asyl beantragt habe. Bezüglich der als Beweismittel eingereichten Flyer hielt die Vorinstanz fest, diese würden nichts über die Gefährdung des Beschwerdeführers und die geltend gemachten Übergriffe aussagen, womit ihnen kein Beweiswert zu- komme. Auch allfällig nachträglich eingereichten Videoaufnahmen würde kaum ein Beweiswert zukommen, da es sich um vermummte Personen handle und solche Aufnahmen leicht inszeniert oder in einen falschen Zu- sammenhang gesetzt werden könnten.</w:t>
      </w:r>
    </w:p>
    <w:p>
      <w:r>
        <w:rPr>
          <w:b/>
        </w:rPr>
        <w:t>E. 5.2</w:t>
      </w:r>
    </w:p>
    <w:p>
      <w:r>
        <w:t>In seiner Beschwerde entgegnet der Beschwerdeführer in materieller Hinsicht, er habe selbst festgestellt, dass er bei der Befragung durch das SEM teilweise nicht direkt auf die gestellten Fragen eingegangen sei. Eine vermeintliche Verallgemeinerung seiner Fluchtgründe liege darin begrün- det, dass der erste und zweite «Besuch» der E._______-Leute in der</w:t>
      </w:r>
    </w:p>
    <w:p>
      <w:r>
        <w:t>E-5411/2023 Seite 7 genau gleichen Art und Weise stattgefunden habe. Daher habe er bis auf den zeitlichen Unterschied keine Differenzierungen machen können. Nur der dritte «Besuch» sei anders verlaufen. Ausserdem habe er bei allen drei «Besuchen» rechtzeitig flüchten können, weshalb er nur aus zweiter Hand das Zusammentreffen der E._______-Leute mit seinen Söhnen vor dem Haus, respektive beim dritten Mal auch mit seiner Frau und Schwiegermut- ter, habe wiedergeben können. Er gehe davon aus, dass sich die ersten drei «Besuche» vor dem Haus so abgespielt hätten wie auf dem Video er- sichtlich werde. Auf den Aufnahmen seien Leute mit Helmen zu sehen. Diese wären auch unbekannt und nicht identifizierbar, wenn ihre Gesichter zu sehen wären. Angesichts der nächtlichen Aufsuchung und der generel- len Einschüchterungstaktik der E._______ müsse davon ausgegangen werden, dass sich diese Personen in keiner erdenklichen Konstellation ex- plizit als Beauftragte oder Anhänger der E._______ vorgestellt hätten. Der Vorhalt des SEM, er hätte sich über die Täter informieren müssen, bevor er wegen ihnen das Land verlassen habe, stelle eine unmenschliche For- derung dar. Es entspreche der Logik des Handelns, dass sich Verfolgte weder ihren Verfolgern stellen noch Forschungen über diese anstellen wür- den, wenn sie dadurch weitere Repressalien zu befürchten hätten. Es hätten keine weiteren Gespräche stattgefunden, weshalb er zum Inhalt der Gespräche mit seiner Familie nichts habe sagen können. Die E._______-Anhänger hätten seine Söhne gefragt, wo der Vater sei und diese hätten geantwortet «nicht hier». Beim dritten «Besuch» seien die Männer ins Haus eingedrungen und hätten dort auch seine Schwiegermut- ter und seine Frau angetroffen, welche sich bei den beiden vorherigen «Be- suchen» im Haus versteckt hätten. Es sei richtig, dass er in den letzten (…) Jahren in keiner Weise politisch tätig gewesen sei. Er habe auch keine eigenen Bestrebungen, politisch tä- tig zu werden. Die aktuellen Unterstützungsleistungen seien eher unver- bindlich und nicht massiv aufwändig gewesen. Für ihn sei dies mehr eine Gefälligkeit für einen Kunden gewesen. Er habe zu Beginn seiner Unter- stützung keine Angst gehabt, dass er irgendwelchen Repressionen ausge- setzt sein würde, wenn er Wahlwerbung betreibe. Später habe er aber von vielen massiven Bedrohungen und Gewalttaten durch die E._______ er- fahren. Diese Bedrohung richte sich gezielt gegen den Kreis der Unterstüt- zenden, da die Kandidierenden selber bekannterweise polizeilichen Schutz erhielten. Für ihn stehe ausser Frage, dass seine Verfolger von der E._______ beauftragt worden seien. Die E._______ sei die Mehrheitspar- tei und kontrolliere den Polizeiapparat. Er habe keine innerstaatliche</w:t>
      </w:r>
    </w:p>
    <w:p>
      <w:r>
        <w:t>E-5411/2023 Seite 8 Fluchtalternative. Würde er in Sri Lanka den Wohnsitz wechseln, müsste er dies den kommunalen Behörden melden. Somit wäre es für die Polizei leicht, seinen Aufenthalt ausfindig zu machen und der E._______ zu über- mitteln. Als Beweismittel reichte der Beschwerdeführer eine CD-ROM ein, auf wel- cher zweimal dieselbe Videoaufnahme (Anmerkung des Gerichts: Dabei scheint es sich um die vom Beschwerdeführer als Beilage 2 aufgeführte Datei «Videoaufnahme der E._______-Anhänger vor meinem Grundstück» zu handeln) abgespeichert ist. Die vom Beschwerdeführer als Beschwer- debeilage 3 aufgeführte Datei «Video von der Gasse, welche zum Grund- stück führt» befindet sich hingegen nicht auf der CD-ROM.</w:t>
      </w:r>
    </w:p>
    <w:p>
      <w:r>
        <w:rPr>
          <w:b/>
        </w:rPr>
        <w:t>E. 6.1</w:t>
      </w:r>
    </w:p>
    <w:p>
      <w:r>
        <w:t>Das SEM ist nach korrekter und vollständiger Sachverhaltsabklärung und -feststellung sowie umfassender Aktenabstützung mit überzeugender Begründung zur zutreffenden Erkenntnis gelangt, dass die geltend ge- machten Verfolgungsvorbringen den Anforderungen von Art. 7 AsylG an die Glaubhaftmachung eines asylbegründenden Sachverhalts nicht genügen. Diese Erwägungen geben zu keinen Beanstandungen Anlass und es kann insoweit zur Vermeidung von Wiederholungen auf den Inhalt der angefoch- tenen Verfügung (vgl. dort E. II) sowie auf die zusammenfassende Wieder- gabe oben (E. 5.1) verwiesen werden. Die Beschwerde führt diesbezüglich mangels stichhaltiger Gegenargumente zu keiner anderen Betrachtungs- weise. Insbesondere ändern auch die ergänzenden Erklärungen des Be- schwerdeführers in seiner Beschwerde nichts daran, dass seine Aussagen zu den drei «Besuchen» der E._______-Anhänger unsubstantiiert sowie teilweise widersprüchlich sind (vgl. dazu die divergierenden Angaben zu den Tageszeiten der drei «Besuche» durch die E._______-Angehörigen in der Anhörung [act. 18, Antworten zu den Fragen 82, 89 und 90; SEM-Ver- fügung Ziff. II/1 S. 4 Mitte]). Eine plausible Aufklärung dieser Widersprüche hat der Beschwerdeführer auch in seiner Rechtsmitteleingabe nicht sub- stantiiert vorgetragen. In Ergänzung zu den nicht zu beanstandenden Aus- führungen des SEM ist Folgendes festzuhalten:</w:t>
      </w:r>
    </w:p>
    <w:p>
      <w:r>
        <w:rPr>
          <w:b/>
        </w:rPr>
        <w:t>E. 6.2</w:t>
      </w:r>
    </w:p>
    <w:p>
      <w:r>
        <w:t>Der Beschwerdeführer hat in der Anhörung zu seinen Asylgründen vom 25. August 2023 vorerst keine konkrete Anzahl der «Besuche» der Leute mit Motorradhelmen bei ihm zu Hause genannt. Er hat erklärt, «ein paar Mal sind sie bei mir Zuhause vorbeigegangen und haben mein Haus durch- sucht» (act. 18, Antwort auf Frage 63). Später hat er angegeben, dass die Leute zwei bis drei Mal in der Nacht zu ihm nach Hause gekommen seien</w:t>
      </w:r>
    </w:p>
    <w:p>
      <w:r>
        <w:t>E-5411/2023 Seite 9 (act. 18, Antwort auf Frage 84). Erst auf die Rückfrage, ob die Leute drei Mal vor seiner Ausreise zu ihm gekommen seien, hat er bestätigt, dass sie drei Mal gekommen seien (act. 18, Antwort auf Frage 88). Dass er vorerst nicht festlegen konnte, wie oft die E._______-Anhänger zu ihm nach Hause gekommen seien, erscheint angesichts der geringen Anzahl von zwei oder drei «Besuchen» nicht nachvollziehbar. Zur Beschreibung der «Besuche» der E._______-Anhänger hat der Beschwerdeführer allgemeine Ausfüh- rungen gemacht: «Ich war nicht Zuhause. Die Leute kommen mit Motorrä- dern bei mir Zuhause vorbei. Sie tragen Motorradhelme. […] Wenn solche Personen kommen, dann ruft meine jüngere Schwester mich an, und ich renne immer weg. Sie kommen jeweils nachts. Tagsüber kommen sie nicht vorbei.» (act. 18, Antwort zu Frage 81). Ein Unterschied der drei «Besu- che» hat er lediglich in den Uhrzeiten, zu denen die «Besuche» erfolgten, angeben können und dass der erste «Besuch» im 3. Monat, der zweite «Besuch» zwei Tage später und der dritte «Besuch» im vierten Monat statt- gefunden habe (act. 18, Antworten zu Fragen 83, 89 und 93).</w:t>
      </w:r>
    </w:p>
    <w:p>
      <w:r>
        <w:rPr>
          <w:b/>
        </w:rPr>
        <w:t>E. 6.3</w:t>
      </w:r>
    </w:p>
    <w:p>
      <w:r>
        <w:t>Weitere Widersprüche in den Angaben des Beschwerdeführers finden sich auch zum Ablauf der «Besuche». So hat er in seiner Anhörung ausge- sagt, «ein paar Mal sind sie dann bei mir Zuhause vorbeigegangen, und haben mein Haus durchsucht» (act. 18, Antwort zu Frage 63). Er erklärte, «sie kommen hinein, auch mit ihren Helmen, und sie haben gefragt, wo der Vater ist. Und dann haben alle gesagt, ich bin nicht da. Dann sind sie weg- gegangen» (act. 18, Antwort zu Frage 94). Gemäss diesen allgemeinen Schilderungen hätten die E._______-Anhänger jeweils Hausdurchsuchun- gen vorgenommen, insbesondere beim «Besuch» nach der Ausreise des Beschwerdeführers, als sein Sohn die E._______-Anhänger gefilmt habe. Die vom Beschwerdeführer auf CD-ROM eingereichte Videoaufnahme spielt sich jedoch ausschliesslich vor einer Haustüre ab. Die beiden Perso- nen mit Helmen fahren anschliessend zu zweit auf einem Motorrad wieder weg, ohne dass sie das Innere des Hauses betreten. Insgesamt ist es dem Beschwerdeführer damit nicht gelungen, widerspruchsfrei und nachvoll- ziehbar die angeblichen drei «Besuche» der E._______-Anhänger bei ihm zu Hause zu beschreiben. Seine Aussagen wirken allgemein, stereotyp, oberflächlich und wenig substantiiert. Zu seiner Flucht auf das benachbarte Grundstück hat der Beschwerdeführer ebenfalls keine weiteren Angaben gemacht. Die Angaben des Beschwerdeführers lassen damit insbesondere mit Blick auf seine angebliche dreifache erfolgreiche Flucht vor den E._______-Anhängern jegliche Realkennzeichen im Sinne eines konkre- ten Erlebnisbezuges seiner Erzählungen vermissen.</w:t>
      </w:r>
    </w:p>
    <w:p>
      <w:r>
        <w:t>E-5411/2023 Seite 10</w:t>
      </w:r>
    </w:p>
    <w:p>
      <w:r>
        <w:rPr>
          <w:b/>
        </w:rPr>
        <w:t>E. 6.4</w:t>
      </w:r>
    </w:p>
    <w:p>
      <w:r>
        <w:t>Zu der vom Beschwerdeführer auf CD-ROM eingereichten Videoauf- nahme ist ergänzend festzuhalten, dass diese nicht geeignet ist, einen flüchtlingsrelevanten/politischen Hintergrund für eine Begegnung zwischen angeblichen E._______-Angehörigen und der Familie des Beschwerdefüh- rers zu beweisen oder als überwiegend wahrscheinlich darzutun. Diesbe- züglich hat die Vorinstanz zu Recht ausgeführt, dass eine solche Aufnahme leicht inszeniert oder in einen falschen Zusammenhang gesetzt werden kann (vgl. oben E. 5.1 Abs. 2).</w:t>
      </w:r>
    </w:p>
    <w:p>
      <w:r>
        <w:rPr>
          <w:b/>
        </w:rPr>
        <w:t>E. 6.5</w:t>
      </w:r>
    </w:p>
    <w:p>
      <w:r>
        <w:t>Schliesslich hat die Vorinstanz zu Recht darauf hingewiesen, dass der Beschwerdeführer bereits zu einem früheren Zeitpunkt ein Asylgesuch ge- stellt hatte, wobei seine damaligen Aussagen als unglaubhaft erachtet wur- den. Gemäss dem Protokoll der Anhörung vom 25. August 2023 konnte sich der Beschwerdeführer nicht mehr an die Gründe erinnern, weshalb er damals in der Schweiz ein Asylgesuch gestellt hatte (act. 18, Antworten zu Fragen 49 und 59). Er wies jedoch darauf hin, dass er vor (…) Jahren zu- rückgegangen sei und dort ohne jegliche Probleme frei gelebt habe (act. 18, Antwort zu Frage 47). Dies zeigt, dass der Beschwerdeführer be- reits in seinem ersten Asylgesuch zu Unrecht befürchtet hatte, bei einer Rückkehr nach Sri Lanka ernsthaften Nachteilen ausgesetzt zu sein.</w:t>
      </w:r>
    </w:p>
    <w:p>
      <w:r>
        <w:rPr>
          <w:b/>
        </w:rPr>
        <w:t>E. 6.6</w:t>
      </w:r>
    </w:p>
    <w:p>
      <w:r>
        <w:t>Aufgrund der Aktenlage ist im Weiteren nicht davon auszugehen, dass beim Beschwerdeführer Risikofaktoren vorliegen, welche bei einer Rück- kehr nach Sri Lanka zu einer flüchtlingsrechtlich relevanten Verfolgung füh- ren könnten (vgl. dazu Urteil des BVGer E-1866/2015 vom 15. Juli 2016 [als Referenzurteil publiziert] E. 8.4 und 8.5). Er hat in seiner Beschwerde- schrift denn auch keine Risikofaktoren im Sinne dieser Rechtsprechung geltend gemacht. Auch hat er nie geltend gemacht, für die LTTE (Liberation Tigers of Tamil Eelam) oder für eine sonstige militante tamilische Organi- sation tätig geworden zu sein. Es bestehen darüber hinaus keine Anhalts- punkte für die Annahme, dass er in Sri Lanka einschlägig registriert wäre oder gar auf einer Fahndungsliste der heimatlichen Behörden stünde und daher im Falle seiner Rückkehr einer erhöhten Verfolgungsgefahr unter- läge. Aus der Schweiz nach Sri Lanka zurückkehrende tamilische Asylsu- chende sind ferner nicht per se einer reellen Gefahr ausgesetzt, bei ihrer Rückkehr ernsthafte Nachteile im Sinne von Art. 3 AsylG zu erleiden, son- dern nur dann, wenn die srilankischen Behörden das Verhalten der zurück- kehrenden Person mutmasslich als staatsfeindlich einstufen. Diese Vor- aussetzung ist mit Blick auf die vorstehenden Erwägungen vorliegend nicht erfüllt. Schliesslich begründet auch der Umstand alleine, dass dem Bruder des Beschwerdeführers im Jahr (…) infolge Tätigkeit für die LTTE Asyl in</w:t>
      </w:r>
    </w:p>
    <w:p>
      <w:r>
        <w:t>E-5411/2023 Seite 11 in der Schweiz gewährt wurde, vorliegend keinen Risikofaktor für den Be- schwerdeführer, zumal dieser selber nach eigenen Angaben nach der Ab- weisung seines Asylgesuchs im Jahr 2002 bis zwei Monate vor seiner er- neuten Ausreise in die Schweiz vom 4. Juni 2023 ohne Probleme in Sri Lanka gelebt und nie persönliche Verbindungen zu den LTTE gehabt habe.</w:t>
      </w:r>
    </w:p>
    <w:p>
      <w:r>
        <w:rPr>
          <w:b/>
        </w:rPr>
        <w:t>E. 6.7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der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w:t>
      </w:r>
    </w:p>
    <w:p>
      <w:r>
        <w:t>E-5411/2023 Seite 12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8.2.3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124-127 m.w.H.). Der EGMR hat zudem wiederholt fest- 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vorliegend mangels hin- reichender Anhaltspunkte negativ aus. Die vom EGMR genannten Fakto- ren sind im Wesentlichen durch die im Referenzurteil des Bundesverwal- tungsgerichts E-1866/2015 vom 15. Juli 2016 in den Erwägungen 8.4 und</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gilt auch angesichts der jüngeren so- wie aktuellen Entwicklungen in Sri Lanka (siehe Urteil des BVGer D-2536/2023 vom 26. Mai 2023 E. 10.3.1).</w:t>
      </w:r>
    </w:p>
    <w:p>
      <w:r>
        <w:rPr>
          <w:b/>
        </w:rPr>
        <w:t>E. 8.3.2</w:t>
      </w:r>
    </w:p>
    <w:p>
      <w:r>
        <w:t>Damit hat das SEM zu Recht festgestellt, dass der Vollzug der Weg- weisung nach Sri Lanka grundsätzlich zumutbar ist.</w:t>
      </w:r>
    </w:p>
    <w:p>
      <w:r>
        <w:rPr>
          <w:b/>
        </w:rPr>
        <w:t>E. 8.3.3</w:t>
      </w:r>
    </w:p>
    <w:p>
      <w:r>
        <w:t>Der Herkunftsort des Beschwerdeführers, F._______, liegt in der Nordprovinz im Distrikt C._______, womit für den Beschwerdeführer ge- mäss der erwähnten Rechtsprechung das Vorliegen der individuellen Zu- mutbarkeitskriterien zu prüfen ist.</w:t>
      </w:r>
    </w:p>
    <w:p>
      <w:r>
        <w:t>E-5411/2023 Seite 14 Der heute (…)-jährige Beschwerdeführer leidet an keinen aktenkundigen gesundheitlichen Problemen und verfügt an seinem Herkunftsort über eine gesicherte Wohnsituation sowie ein tragfähiges familiäres Beziehungsnetz, da er gemäss seinen Angaben mit seiner Ehefrau, den vier Söhnen und der Schwiegermutter zusammen lebt sowie auch seine Schwester in einem anderen Haus in derselben Gasse wohnt. In beruflicher Hinsicht führt der Beschwerdeführer an seinem Herkunftsort eine gut laufende (…). Er habe einen guten Kunden aus dem Nachbarsdorf, der ihm viele Arbeitsaufträge vermittelt habe, und bei fast allen Häusern in der Nachbarschaft (…)arbei- ten erledigt (act. 18, Antwort zu Frage 66). Auch ist der Beschwerdeführer im Herkunftsort gemäss eigenen Angaben sehr gut integriert, da er über seine (…) die meisten Leute im Dorf kenne (Beschwerdebegründung Ziff. 3). Angesichts dieser vorteilhaften Ausgangslage ist davon auszugehen, dass der Beschwerdeführer bei einer Rückkehr nach Sri Lanka von der dort aktuell herrschenden Wirtschaftskrise nicht in existenzbedrohender Weise betroffen wäre und ihm die Wiederaufnahme seiner beruflichen Tätigkeit zumutbar wäre. Insgesamt ist der Vollzug der Wegweisung somit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t>E-5411/2023 Seite 15</w:t>
      </w:r>
    </w:p>
    <w:p>
      <w:r>
        <w:rPr>
          <w:b/>
        </w:rPr>
        <w:t>E. 10.1</w:t>
      </w:r>
    </w:p>
    <w:p>
      <w:r>
        <w:t>Angesichts der aus den Erwägungen hervorgehenden Aussichtslosig- keit der Beschwerde ist das Gesuch um Gewährung der unentgeltlichen Prozessführung abzuweisen, da es somit an mindestens einer zwingenden Voraussetzung nach Art. 65 Abs. 1 VwVG mangelt. Das Gesuch um Ver- zicht auf die Erhebung eines Kostenvorschusses wird mit dem vorliegen- den, instruktionslos ergehenden Direktentscheid in der Sache ohnehin hin- fällig.</w:t>
      </w:r>
    </w:p>
    <w:p>
      <w:r>
        <w:rPr>
          <w:b/>
        </w:rPr>
        <w:t>E. 10.2</w:t>
      </w:r>
    </w:p>
    <w:p>
      <w:r>
        <w:t>Mit der festgestellten Aussichtslosigkeit der Rechtsbegehren fehlt es auch an einer materiellen Voraussetzung für die amtliche Beiordnung einer Rechtsvertretung (vgl. Art. 102m Abs. 1 AsylG), weshalb auch das diesbe- zügliche Gesuch abzuweisen ist.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E-5411/2023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