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E-5411/2009 vom 21. Oktober 2009</w:t>
      </w:r>
    </w:p>
    <w:p>
      <w:r>
        <w:t>Bundesverwaltungsgericht, 2009-10-21, FR</w:t>
      </w:r>
    </w:p>
    <w:p>
      <w:r>
        <w:rPr>
          <w:b/>
        </w:rPr>
        <w:t xml:space="preserve">Quelle: </w:t>
      </w:r>
      <w:r>
        <w:t>https://mcp.opencaselaw.ch/entscheid/bvger_E-5411_2009</w:t>
      </w:r>
    </w:p>
    <w:p>
      <w:r>
        <w:t>FR: TAF E-5411/2009 du 21 octobre 2009</w:t>
      </w:r>
    </w:p>
    <w:p>
      <w:r>
        <w:t>IT: TAF E-5411/2009 del 21 ottobre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 la procédure étant régie par la PA (cf. art. 37 LTAF).</w:t>
      </w:r>
    </w:p>
    <w:p>
      <w:r>
        <w:rPr>
          <w:b/>
        </w:rPr>
        <w:t>E. 1.2</w:t>
      </w:r>
    </w:p>
    <w:p>
      <w:r>
        <w:t>L'intéressé a qualité pour recourir (art. 48 al. 1 PA). Présenté dans la forme (art. 52 al. 1 PA) et le délai (art. 108 al. 2 LAsi) prescrits par la loi, le recours est recevable.</w:t>
      </w:r>
    </w:p>
    <w:p>
      <w:r>
        <w:rPr>
          <w:b/>
        </w:rPr>
        <w:t>E. 2</w:t>
      </w:r>
    </w:p>
    <w:p>
      <w:r>
        <w:t>A titre préliminaire, il convient de remarquer que la minorité alléguée par le recourant n'a jamais été remise en cause par l'ODM ni dans la décision de non-entrée en matière du 5 février 2009 ni dans celle du 24 août 2009. L'intéressé a d'ailleurs été traité comme tel, dans la mesure où un représentant légal lui a été désigné (cf. Jurisprudence et informations de la Commission suisse de recours en matière d'asile [JICRA] 1998 n °13 consid. 4b e p. 94 ss). La procédure de première instance a donc été menée dans le respect du droit d'être entendu conformément aux art. 17 al. 3 LAsi et 7 de l'Ordonnance 1 du 11 août 1999 sur l'asile relative à la procédure (OA 1, RS 142.311), ce qui n'est pas contesté. La question de la vraisemblance de la minorité n'a donc pas à être tranchée. Dès lors, il faut rappeler que l'autorité qui statue s'appuie exclusivement sur la situation au moment de la décision s'agissant tant de l'examen des motifs d'asile que des empêchement à l'exécution du renvoi, que ceux-ci soient d'ordre juridique ou pratique (cf. ATAF 2008/12 consid. 5.2 p. 154s., 2008/4 consid. 5.4 p. 38s. ; arrêts du Tribunal administratif fédéral D-4662/2006 consid. 1.5 du 13 mai 2009, D-6607/2006 consid. 1.5 du 27 avril 2009 et D-4474/2006 consid. 1.5 du 10 mars 2009). L'ODM devait donc procéder à l'examen des conditions particulières liées à un prononcé d'exigibilité de l'exécution du renvoi à l'endroit d'un mineur non accompagné (cf. JICRA 1998 n° 13 p. 84ss), raison pour laquelle le premier recours interjeté avait été admis et la cause renvoyée à l'ODM pour nouvelle décision.</w:t>
      </w:r>
    </w:p>
    <w:p>
      <w:r>
        <w:rPr>
          <w:b/>
        </w:rPr>
        <w:t>E. 3.1</w:t>
      </w:r>
    </w:p>
    <w:p>
      <w:r>
        <w:t>Dans le cas d'espèce, force est de constater que les chefs de conclusion du recours formé le 12 février 2009 contre la décision de non-entrée en matière et de renvoi prononcée par l'ODM en date du 5 février 2009 portaient effectivement tant sur la question de la non-entrée en matière que sur celle du principe du renvoi et de l'exécution de cette mesure. C'est donc bien à tort que l'ODM a considéré que sa décision de non-entrée en matière du 5 février 2009 avait acquis force de chose jugée et le Tribunal doit, tout d'abord, examiner cette première question.</w:t>
      </w:r>
    </w:p>
    <w:p>
      <w:r>
        <w:rPr>
          <w:b/>
        </w:rPr>
        <w:t>E. 3.2</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3.3</w:t>
      </w:r>
    </w:p>
    <w:p>
      <w:r>
        <w:t>En matière d'asile, il y a donc lieu de se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4.1</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délivré dans le but de prouver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un permis de conduire, les cartes professionnelles, les certificats scolaires et les actes de naissance (cf. ATAF 2007/7 p. 55ss).</w:t>
      </w:r>
    </w:p>
    <w:p>
      <w:r>
        <w:rPr>
          <w:b/>
        </w:rPr>
        <w:t>E. 4.2</w:t>
      </w:r>
    </w:p>
    <w:p>
      <w:r>
        <w:t>En l'occurrence, bien qu'ait été expliquée au recourant la conséquence de la non-production d'une pièce d'identité lors de son audition sommaire du (...), celui-ci n'a produit qu'un acte de naissance, qui n'a pas valeur de document d'identité ou de voyage au sens de l'art. 1a OA 1, dans la mesure où il ne comporte aucune photographie. En outre, ses déclarations au sujet de ce document, que sa tante aurait gardé à son domicile ou qu'elle aurait fait elle-même refaire suite à la perte de celui-ci, ne se sont pas révélées crédibles (pv. de l'audition sommaire p. 4, pv. de l'audition fédérale p. 3). Il est, de plus, étonnant que ce document mentionne une profession différente de celle exercée par l'intéressé et son père, tel que cela a été déclaré en audition fédérale, l'explication selon laquelle son père aurait eu plusieurs activités dans sa vie n'étant pas convainquante (pv. de l'audition fédérale p. 13 et 16). Par ailleurs, le recourant a fourni des indications très vagues et peu détaillées sur son voyage jusqu'en Suisse, en particulier quant au financement de celui-ci et au passeport d'emprunt utilisé dont il ignorerait le nom, alors qu'il aurait pourtant voyagé seul (pv. de l'audition sommaire p. 6, pv. de l'audition fédérale p.13). Ces éléments permettent donc de conclure que le recourant cherche pour le moins à dissimuler ses documents de voyage ainsi que les circonstances véritables de son départ. Au demeurant, dans son mémoire de recours, l'intéressé n'a pas davantage étayé les circonstances de son voyage ni fourni d'indices concrets susceptibles de discréditer l'appréciation faite par l'ODM sur ce point.</w:t>
      </w:r>
    </w:p>
    <w:p>
      <w:r>
        <w:rPr>
          <w:b/>
        </w:rPr>
        <w:t>E. 4.3</w:t>
      </w:r>
    </w:p>
    <w:p>
      <w:r>
        <w:t>Le Tribunal considère dès lors, à l'instar de l'ODM, que le recourant n'a fait valoir aucun motif excusable susceptible de justifier la non-production de documents au sens de l'art. 32 al. 3 let. a LAsi.</w:t>
      </w:r>
    </w:p>
    <w:p>
      <w:r>
        <w:rPr>
          <w:b/>
        </w:rPr>
        <w:t>E. 5.1</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5.2</w:t>
      </w:r>
    </w:p>
    <w:p>
      <w:r>
        <w:t>Dans le cas d'espèce, c'est à juste titre que l'ODM a considéré que la qualité de réfugié du recourant n'était pas établie au terme de l'audition (art. 32 al. 3 let. b LAsi), conformément aux art. 3 et 7 LAsi.</w:t>
      </w:r>
    </w:p>
    <w:p>
      <w:r>
        <w:rPr>
          <w:b/>
        </w:rPr>
        <w:t>E. 5.2.1</w:t>
      </w:r>
    </w:p>
    <w:p>
      <w:r>
        <w:t>Le Tribunal considère, en effet, que le recourant a livré des propos tout à fait vagues et inconsistants tant sur les circonstances de son arrestation et de son arrivée au camp C._______ que sur les interrogatoires et les mauvais traitements qu'il y aurait subis (pv. de l'audition fédérale p. 9). Il a, de même, fait une description très peu détaillée de sa vie en détention, en particulier du déroulement d'une journée, alors qu'il s'agirait pourtant objectivement d'une période de vie de deux ans pour la moins marquante (pv. de l'audition fédérale p. 10). Quant à l'évasion réussie de l'intéressé, celui-ci n'a, là non plus, pas été capable d'en fournir un récit précis, circonstancié et plausible (pv. de l'audition fédérale p. 11-12). Force est, de plus, de constater que les déclarations du recourant sont entachées de plusieurs contradictions, portant en particulier sur les noms des personnes avec lesquelles il aurait discuté avant son arrestation, sur la période-même à laquelle il aurait été arrêté, sur le nom du gardien qui l'aurait généreusement aidé à s'enfuir ainsi que sur la durée pendant laquelle il serait resté caché chez sa tante, du côté maternel ou du côté paternel (pv. de l'audition sommaire p. 4, pv. de l'audition fédérale p.8, 9, 12 et 15 et 16). Il faut, enfin, s'étonner que le recourant ait pu quitter Abidjan par l'aéroport international sans rencontrer de problèmes aux contrôles frontaliers, s'il s'était effectivement évadé et qu'il était recherché.</w:t>
      </w:r>
    </w:p>
    <w:p>
      <w:r>
        <w:rPr>
          <w:b/>
        </w:rPr>
        <w:t>E. 5.2.2</w:t>
      </w:r>
    </w:p>
    <w:p>
      <w:r>
        <w:t>Au demeurant, il convient d'observer que l'intéressé, dans ses mémoires de recours, n'a fourni aucun indice concret ou élément de nature probante susceptible d'expliquer l'ensemble des invraisemblances relevées ci-dessus et par l'ODM dans la décision attaquée, à laquelle il convient, pour le surplus, de renvoyer sur ce point (cf. consid. I. 2.). L'intéressé a certes allégué que des problèmes de traduction survenus lors des auditions avaient pu déformer ses propos. Néanmoins, les éléments d'invraisemblance constatés sont patents au point qu'ils ne sauraient s'expliquer par des difficultés linguistiques. A cet égard, le recourant a, d'ailleurs, été invité lors de son audition sur ses motifs d'asile à questionner l'interprète s'il ne saisissait pas certains mots, ce qu'il n'a cependant pas fait (pv. de l'audition fédérale p. 2). Au contraire, il a attesté avoir compris l'interprète (pv. de l'audition fédérale p. 8) et confirmé, par sa signature, après relecture des procès-verbaux, que ceux-ci correspondaient à ses propos. Dès lors, cet argument doit être écarté. Quant au fait que le rapport médical du 29 avril 2009 contient le diagnostic de "violences vécues", force est admettre que cet élément ne permet pas encore de conclure que les cicatrices constatées sur le corps du recourant sont la conséquence des événements invoqués et vécus dans les circonstances décrites dans sa demande d'asile.</w:t>
      </w:r>
    </w:p>
    <w:p>
      <w:r>
        <w:rPr>
          <w:b/>
        </w:rPr>
        <w:t>E. 5.3</w:t>
      </w:r>
    </w:p>
    <w:p>
      <w:r>
        <w:t>Partant, le Tribunal conclut que l'intéressé n'a de toute évidence pas rendu vraisemblables ses motifs d'asile.</w:t>
      </w:r>
    </w:p>
    <w:p>
      <w:r>
        <w:rPr>
          <w:b/>
        </w:rPr>
        <w:t>E. 5.4</w:t>
      </w:r>
    </w:p>
    <w:p>
      <w:r>
        <w:t>La décision de non-entrée en matière sur la demande d'asile du recourant, prononcée par l'ODM le 5 février 2009, est dès lors confirmée et le recours rejeté sur ce point.</w:t>
      </w:r>
    </w:p>
    <w:p>
      <w:r>
        <w:rPr>
          <w:b/>
        </w:rPr>
        <w:t>E. 6.1</w:t>
      </w:r>
    </w:p>
    <w:p>
      <w:r>
        <w:t>Lorsque l'ODM refuse d'entrer en matière sur une demande d'asile, il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7.5</w:t>
      </w:r>
    </w:p>
    <w:p>
      <w:r>
        <w:t>S'agissant de l'examen des éventuels obstacles à l'exécution du renvoi, le Tribunal a déjà rappelé que l'état de fait, et en particulier l'âge du recourant, à prendre en considération est celui du moment où l'autorité statue (cf. consid. 2 ci-dessus). Dès lors, l'argument de l'ODM selon lequel le recourant aurait atteint sa majorité lors de l'exécution effective de son renvoi ne saurait être admis, puisque cet office devait se baser sur l'âge de l'intéressé au moment du prononcé de sa décision et non de l'exécution effective de son renvoi. Le Tribunal constate cependant que cette question a maintenant perdu de son actualité puisque l'intéressé est majeur depuis le (...), selon la date de naissance qu'il a lui-même faite valoir et qui n'a pas été contestée.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au vu des invraisemblances retenues (cf. consid. 5.3. ci-dessus), force est de conclure que le recourant n'a pas rendu hautement vraisemblable l'existence d'un risque personnel, concret et sérieux d'être soumis à un traitement prohibé par l'art. 3 CEDH.</w:t>
      </w:r>
    </w:p>
    <w:p>
      <w:r>
        <w:rPr>
          <w:b/>
        </w:rPr>
        <w:t>E. 8.6</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 et ensuite aux personnes pour lesquelles un retour reviendrait à les mettre concrètement en danger, notamment parce qu'elles ne pourraient plus recevoir les soins dont elles ont besoin.</w:t>
      </w:r>
    </w:p>
    <w:p>
      <w:r>
        <w:rPr>
          <w:b/>
        </w:rPr>
        <w:t>E. 9.3</w:t>
      </w:r>
    </w:p>
    <w:p>
      <w:r>
        <w:t>Dans deux arrêts récents notamment (arrêt du Tribunal administratif fédéral D-4477/2006 du 28 janvier 2008 consid. 8.2 et 8.3 et E-4750/2006 du 9 décembre 2008), le Tribunal a retenu que la Côte d'Ivoire ne connaissait pas, d'une manière générale,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En effet, depuis l'Accord politique de Ouagadougou du 4 mars 2007, signé sous l'égide du président burkinabè Blaise Compaoré à Ouagadougou, les principaux acteurs de la crise ivoirienne ont renoué le dialogue. Guillaume Soro, le leader des forces nouvelles (FN) - soit la coalition des mouvements rebelles de Côte d'Ivoire - a été nommé premier ministre du président Laurent Gbagbo. Un gouvernement d'union nationale regroupant les principales formations politiques a vu le jour ainsi qu'une loi d'amnistie visant toutes les infractions commises par des militaires ou des civils vivant dans le pays ou à l'étranger depuis le 17 décembre 2000. La zone de confiance qui coupait le pays en deux depuis 2002 a été progressivement supprimée, faisant place à une ligne verte sur laquelle 17 postes d'observation de l'ONUCI ont été installés en remplacement des points de contrôle précédents de la zone de confiance. Un processus de démantelement des milices a également été entamé et se poursuit encore actuellement. Il subsiste certes dans l'ouest des foyers d'insécurité qui rendent nécessaires la présence des troupes internationales de l'ONU et des unités mixtes de la police. Quant au nord du pays, il souffre encore d'un manque d'organes en mesure d'assurer réellement la sécurité et d'un système judiciaire efficace; l'administration y fait toutefois son retour. Malgré une situation encore passablement bloquée au niveau des institutions, les élections présidentielles étant, depuis décembre 2007, régulièrement reportées en raison de difficultés techniques et financières liées au recensement des électeurs ivoiriens, à la reconstitution des registres d'état civil et à l'organisation d'élections libres, ouvertes et transparentes, les violations des droits de l'homme ont passablement diminué. M. Youssouf Bakayoko, ministre des Affaires étrangères a d'ailleurs plaidé devant le Conseil de sécurité des Nations Unies à New York le 1er octobre dernier pour une baisse de l'indice de sécurité en Côte d'Ivoire, en raison de l'amélioration des conditions de sécurité dans tout pays. (cf. "L'élection présidentielle en Cote d'Ivoire: une échéance hypothétique?" Note de situation sur le processus électoral en Côte d'Ivoire, Septembre/octobre 2008, Fédération internationale de la ligue des droits de l'Homme [FIDH], p. 12). Le Tribunal estime, dès lors, qu'un retour à Abidjan pour des hommes jeunes, sans problème de santé, qui ont déjà vécu dans cette ville ou qui peuvent y compter sur un réseau familial, apparaît raisonnablement exigible.</w:t>
      </w:r>
    </w:p>
    <w:p>
      <w:r>
        <w:rPr>
          <w:b/>
        </w:rPr>
        <w:t>E. 9.4</w:t>
      </w:r>
    </w:p>
    <w:p>
      <w:r>
        <w:t>En l'occurence, le recourant, qui a toujours vécu à Abidjan, est majeur. Selon ses propres déclarations, il a suivi l'école coranique puis a travaillé comme peintre sur les voitures (pv. de l'auditoion sommaire p. 2, pv. de l'audition fédérale p. 7). En outre, il a pu compter sur le soutien financier d'une de ses tantes et de l'époux de celle-ci, qui l'auraient également aidé à quitter le pays. Il a aussi mentionné la présence à Abidjan de cousins et d'amis de son père (pv. de l'audition sommaire p. 3, pv. de l'audition fédérale p. 6). Ces éléments permettent donc d'admettre qu'il dispose d'un réseau familial et social à Abidjan. Il faut également relever qu'il a indiqué avoir vécu seul, au moins durant quelques mois, dans la maison familiale suite au décès de son père (pv. de l'audition fédérale p. 7-8), alors qu'il était âgé d'une dizaine d'années seulement, élément qui prouve encore sa débrouillardise.</w:t>
      </w:r>
    </w:p>
    <w:p>
      <w:r>
        <w:rPr>
          <w:b/>
        </w:rPr>
        <w:t>E. 9.5</w:t>
      </w:r>
    </w:p>
    <w:p>
      <w:r>
        <w:t>S'agissant des problèmes de santé allégués, le Tribunal observe que le recourant n'a pas produit de rapport médical détaillé et actualisé dans le délai imparti. Cela permet de conclure que les troubles de l'adaptation diagnostiqués en avril 2009 et ne nécessitant pas, à cette époque, de traitements plus conséquents que des entretiens réguliers, tel que cela ressort du certificat médical du 29 avril 2009, ne sont pas à ce point-là préoccupants ni susceptibles de mettre en danger la vie du recourant lors de son retour à Abidjan. De plus, le Tribunal constate que des structures psychologiques sont disponibles à Abidjan et que l'intéressé pourrait compter sur le soutien financier de ses proches et sur une aide individuelle au retour si la nécessité de consultations psychothérapeutiques se faisait encore sentir. Quant à ses affections somatiques, le Tribunal retient qu'il ressort dudit certificat médical que le traitement prophylactique contre la tuberculose devait durer jusqu'à la fin du mois de juin dernier, de sorte qu'il y a lieu d'en déduire que ces soins sont maintenant terminés. Concernant l'hépatite B chronique, enfin, force est de constater qu'aucun traitement antiviral n'était prescrit et que seul un suivi médical à raison de trois tests hépatiques et d'un contrôle abdominal par an était préconisé, ce qui ne constitue pas non plus un traitement médical d'une nécessité et d'une complexité telle qu'il puisse faire obstacles à l'exécution du renvoi du recourant.</w:t>
      </w:r>
    </w:p>
    <w:p>
      <w:r>
        <w:rPr>
          <w:b/>
        </w:rPr>
        <w:t>E. 9.6</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Les conclusions n'étant pas d'emblée vouée à l'échec et l'indigence du recourant ayant été établie, la demande d'assistance judiciaire partielle est admise. Aucun frais de procédure n'est donc mis à la charge du recourant, conformément aux art. 63 al. 1 et 2 PA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