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E-5404/2024 vom 21. August 2024</w:t>
      </w:r>
    </w:p>
    <w:p>
      <w:r>
        <w:t>Bundesverwaltungsgericht, 2024-08-21, FR</w:t>
      </w:r>
    </w:p>
    <w:p>
      <w:r>
        <w:rPr>
          <w:b/>
        </w:rPr>
        <w:t xml:space="preserve">Quelle: </w:t>
      </w:r>
      <w:r>
        <w:t>https://mcp.opencaselaw.ch/entscheid/bvger_E-5404_2024_d20240821</w:t>
      </w:r>
    </w:p>
    <w:p>
      <w:r>
        <w:t>FR: TAF E-5404/2024 du 21 août 2024</w:t>
      </w:r>
    </w:p>
    <w:p>
      <w:r>
        <w:t>IT: TAF E-5404/2024 del 21 agosto 2024</w:t>
      </w:r>
    </w:p>
    <w:p>
      <w:pPr>
        <w:pStyle w:val="Heading2"/>
      </w:pPr>
      <w:r>
        <w:t>Regeste</w:t>
      </w:r>
    </w:p>
    <w:p>
      <w:r>
        <w:t>Regroupement familial (asile) | Regroupement familial (asile); décision du SEM du 21 août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</w:t>
      </w:r>
    </w:p>
    <w:p>
      <w:r>
        <w:t>Le juge unique : Le greffier :</w:t>
      </w:r>
    </w:p>
    <w:p>
      <w:r>
        <w:t>Grégory Sauder Antoine Willa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