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E-5404/2006 vom 8. Dezember 2010</w:t>
      </w:r>
    </w:p>
    <w:p>
      <w:r>
        <w:t>Bundesverwaltungsgericht, 2010-12-08, DE</w:t>
      </w:r>
    </w:p>
    <w:p>
      <w:r>
        <w:rPr>
          <w:b/>
        </w:rPr>
        <w:t xml:space="preserve">Quelle: </w:t>
      </w:r>
      <w:r>
        <w:t>https://mcp.opencaselaw.ch/entscheid/bvger_E-5404_2006</w:t>
      </w:r>
    </w:p>
    <w:p>
      <w:r>
        <w:t>FR: TAF E-5404/2006 du 8 décembre 2010</w:t>
      </w:r>
    </w:p>
    <w:p>
      <w:r>
        <w:t>IT: TAF E-5404/2006 del 8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Die Beschwerdeführenden haben am Verfahren der Vorinstanz teilgenommen, sind durch die angefochtene Verfügung besonders berührt und haben ein schutzwürdiges Interesse an deren Aufhebung beziehungsweise Änderung; sie sind daher zur Einreichung der Beschwerde legitimiert (Art. 105 AsylG i.V.m. Art. 37 VGG und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dass die Schilderungen des Beschwerdeführers einesteils den Anforderungen von Art. 7 AsylG an die Glaubhaftmachung und andernteils jenen von Art. 3 AsylG an die flüchtlingsrechtliche Relevanz nicht genügten. Unglaubhaft seien die Vorbringen deshalb, weil der Beschwerdeführer zu wesentlichen Punkten seiner Gesuchsbegründung unterschiedliche Angaben gemacht habe. So habe er sich bezüglich der Haftdauer, welche er im April 2004 erlitten habe, widersprochen, indem er die Dauer einerseits mit zwei Tagen, andererseits mit einer Woche angegeben habe. Auch habe er sich widersprüchlich über die einwöchige Haft im Jahre 2002 geäussert. Unterschiedlich sei auch die Aussage zum Besitz beziehungsweise Nichtbesitz eines HADEP-Ausweises ausgefallen. Zweifelhaft sei die angegebene einwöchige Inhaftierung im Jahre 2004 ohne Zugang zu einem Anwalt und ohne Anklageerhebung auch vor dem Hintergrund, dass die Türkei damals infolge der EU-Aufnahmethematik bestrebt gewesen sei, in rechtsstaatlicher Hinsicht einen guten Eindruck zu hinterlassen. Nicht nachvollziehbar sei sodann, dass der Beschwerdeführer den HADEP-Vorsitzenden nicht über den Vorfall in Kenntnis gesetzt habe, zumal er regelmässig die Parteizentrale aufgesucht und auch an Kundgebungen im Zusammenhang mit unrechtmässigen Festnahmen teilgenommen habe. Vor diesem Hintergrund erstaune zudem, dass der Beschwerdeführer angeblich nicht mehr gewusst habe, weshalb er die HADEP-Zentrale in Erzincan nach der Verhaftung aufgesucht habe. Als zeitlich unpassend wertete das BFM auch die Aussage, der Beschwerdeführer sei bis zur Festnahme im April 2004 wegen der Weigerung, den Dorfschützerposten zu übernehmen, derart bedrängt worden, da in dieser Zeit nämlich kontrovers über die Abschaffung dieses Systems diskutiert worden sei. Das Ausmass der angegebenen Unterdrucksetzung sei auch deshalb zweifelhaft, weil laut Angaben des Beschwerdeführers ja schon sein Vater als Dorfschützer tätig gewesen sei und das Dorf bereits über eine grosse Anzahl Dorfschützer verfügt habe. Schliesslich führte das BFM an, der Beschwerdeführer hätte sich allfälligen Druckversuchen der lokalen Behörden durch Wohnortswechsel innerhalb der Türkei entziehen können; er sei damit nicht auf den Schutz der Schweiz angewiesen gewesen. Das BFM äusserte weiter die Vermutung, dass die Beschwerdeführenden den Wohnort bereits zu einem früheren Zeitpunkt als im Rahmen des rechtlichen Gehörs zum Deutschlandaufenthalt behauptet (mithin früher als irgendwann Ende Juli 2004) verlassen hätten. Das BFM führte zur Begründung an, die Beschwerdeführenden seien bereits vor dem angegebenen Ausreisedatum in Deutschland erkennungsdienstlich erfasst worden. Diesen Aufenthalt hätten sie zudem erst zugegeben, nachdem ihnen die Abklärungsergebnisse vorgehalten worden seien. Auch dieses Verhalten sei der Glaubwürdigkeit der Beschwerdeführenden abträglich. Hinsichtlich der allgemeinen, als Angehörige der kurdischen Ethnie erlittenen Nachteile wie die geltend gemachten Mitnahmen in die Berge und die Bedrohung der als Hirten tätigen Kinder durch Armeeangehörige führte das BFM aus, diese gingen nicht über das hinaus, wovon weite Teile der kurdischen Bevölkerung in der Türkei betroffen seien, und seien nicht als ernsthafte Nachteile im Sinne des Asylgesetzes zu werten. Zu berücksichtigen sei auch, dass sich die Situation der Kurden im Zuge der seit 2001 vorgenommenen Reformen verbessert habe. Hinsichtlich der geltend gemachten HADEP-Mitgliedschaft, welche ebenfalls mit Zweifeln behaftet sei, führte das BFM aus, die Partei sei zwar im März 2003 verboten worden, das Parteiverbot habe jedoch bei einfachen Mitgliedern zu keiner rückwirkenden Verfolgung geführt. Sodann wies das BFM nochmals darauf hin, dass sich die Beschwerdeführenden den als lokal oder regional zu wertenden Nachteilen durch einen Wegzug in einen anderen Teil des Heimatlandes hätten entziehen können. Der Beschwerdeführer habe sich bereits mehrmals in Istanbul aufgehalten und sei dort auch von seiner Familie besucht worden. Aus den Akten gehe abgesehen von geltend gemachten Personenkontrollen nicht hervor, dass die Familie dort asylrechtlich relevanten Nachteilen ausgesetzt wäre. Schliesslich führte das BFM an, die eingereichten Beweismittel seien nicht geeignet, zu einer Änderung seines Standpunktes zu führen.</w:t>
      </w:r>
    </w:p>
    <w:p>
      <w:r>
        <w:rPr>
          <w:b/>
        </w:rPr>
        <w:t>E. 4.2</w:t>
      </w:r>
    </w:p>
    <w:p>
      <w:r>
        <w:t>In seiner Beschwerdeeingabe vom 19. Juli 2006 macht der Beschwerdeführer geltend, der Hinweis auf die geltende Praxis der fehlenden Asylrelevanz bezüglich der von Kurden allgemein zu erleidenden Schikanen und Massnahmen werde der Situation der Beschwerdeführenden nicht gerecht. Die angefochtene Verfügung des BFM leide unter dem Mangel, dass die grundsätzliche Hintergrundsituation der Beschwerdeführenden nicht erkannt und auch ihre spezielle Situation nicht abgeklärt worden sei. So finde in Gebieten, in welchen eine gemischte Bevölkerungsstruktur (alevitische Kurden sowie sunnitische Türken) existiere, seit Jahren eine Verdrängungspolitik statt. Der prozentuale Anteil der Kurden an der Gesamtbevölkerung sei in den fraglichen Provinzen, so auch in Erzincan, seit 1970 massiv zurückgegangen. Das Gleiche gelte für den Anteil des früher von Kurden bewirtschafteten Landes, welches nach deren Abwanderung zunehmend von Angehörigen der türkischen Ethnie ersessen werde. Diese Entwicklung lasse sich nicht mit wirtschaftlichen Faktoren erklären, sondern stelle das Ergebnis einer klaren politischen Strategie des türkischen Staates dar und sei als grundsätzlich asylrelevante Verfolgung zu qualifizieren. Der Rechtsvertreter bemängelt, dass in den Anhörungen auf Äusserungen, welche die Beschwerdeführenden als Opfer der beschriebenen ethnisch motivierten staatlichen Verfolgung erscheinen liessen, nicht näher eingegangen worden sei. In den Anhörungsprotokollen existierten viele Fundstellen über die staatlichen Aufforderungen, sich zu unterwerfen oder das Land zu verlassen. Besonders eindrücklich seien auch die Aussagen des Sohnes D._______ (insb. im kantonalen Protokoll S. 7 und 8) ausgefallen. Es sei schlicht undenkbar, dass dieser die gemachten Aussagen erfunden habe. Die Schilderungen des Jungen zeigten ebenfalls die Intensität der beschriebenen "Politik der Nadelstiche" auf. Die Aussagen des Sohnes D._______ würden weiter auch aufzeigen, dass das BFM im angefochtenen Entscheid zu Unrecht von mangelnder Substanziierung der Vorbringen gesprochen habe. Da die Vertreibungspolitik je nach Voraussetzungen der betroffenen Kurden unterschiedlich intensiv verlaufe und die Vertreibung in kleinen Schritten äusserst komplex sei, hätte das BFM durch Abklärung der genauen Verhältnisse (Erhebung der Besitzverhältnisse, Nachfragen zu Landstreitigkeiten, Erfassen der Abwanderungsbewegung aus dem Dorf, etc.) das Verfolgungsprofil der Beschwerdeführenden genauer eruieren müssen. Sollte die Beschwerdeinstanz dem Begehren um Rückweisung nicht folgen, sei der Sachverhalt auf Beschwerdeebene weiter abzuklären und den Beschwerdeführern sei Frist einzuräumen, um statistische Angaben zur Vertreibung der Kurden und Details zu den Landstreitigkeiten zu machen. Zudem sei durch die Beschwerdeinstanz eine gezielte Botschaftsabklärung zu den ethnischen Vertreibungen zu tätigen. Die von den Beschwerdeführenden erlittene staatliche Verfolgung gehe weit über das hinaus, was in irgendeiner Art und Weise als zumutbar beschrieben werden könne. Durch die systematischen und gezielten Übergriffe sei ein Gefühl des unerträglichen psychischen Druckes entstanden. Da der Beschwerdeführer tagtäglich in Angst gelebt habe, die Felder nicht mehr korrekt habe bestellen können, jederzeit mit Übergriffen auf die Kinder und die sexuelle Integrität der Ehefrau habe rechnen müssen, sei er irgendwann nicht mehr in der Lage gewesen, zu unterscheiden, wann was passiert sei. Verwischungen zwischen Erlebtem und Befürchtungen seien bei einem so hohen Ausmass an systematischen Behelligungen durchaus bekannt. Der Beschwerdeführer, welcher wie seine Ehefrau schwer traumatisiert sei, sei in der Lage, diese Verwischungen beziehungsweise seine Unfähigkeit, die erlittenen Benachteiligungen sauber chronologisch und logisch zu strukturieren, mittels eines psychiatrischen Berichtes zu belegen. Die vom BFM festgestellten Widersprüche seien auf das erwähnte Phänomen zurückzuführen und seien daher erklärbar. Auch gehörten angesichts des Erlebten Übertreibungen zum normalen menschlichen Verhalten. Was letztlich das Verschweigen des Deutschlandaufenthalts anbelange, sei zu berücksichtigen, dass die Verheimlichung der Durchreise eine Konsequenz der problematischen rechtlichen Konstruktion des Erstasylabkommens der EU-Staaten und der Schweiz sei. Dadurch würden die Betroffenen zu unrichtigen Angaben geradezu verleitet.</w:t>
      </w:r>
    </w:p>
    <w:p>
      <w:r>
        <w:rPr>
          <w:b/>
        </w:rPr>
        <w:t>E. 4.3</w:t>
      </w:r>
    </w:p>
    <w:p>
      <w:r>
        <w:t>Das Bundesverwaltungsgericht kommt nach Prüfung der Akten zum Schluss, dass die vorinstanzliche Verfügung sowohl in formeller als auch in materieller Hinsicht korrekt ist. Was die formelle Rüge der unzureichenden Abklärung der im Raume Erzincan stattfindenden Vertreibungspolitik gegenüber (alevitischen) Kurden betrifft, ist Folgendes zu bemerken: Vor dem Hintergrund, dass der Beschwerdeführer - wie nachfolgend aufzuzeigen sein wird - die einzelnen Verfolgungshandlungen nicht glaubhaft zu machen vermochte, das BFM von einer früheren Abreise aus der Region ausging, der Beschwerdeführer bereits wiederholt in den Grossstädten Istanbul und Ankara verweilte und einem Erwerb nachging, die Familie auch schon über Monate im Raume Istanbul verweilte und die Beschwerdeführer in den Grossstädten Istanbul, Izmir und Ankara über Familienangehörige verfügen, war das BFM nicht gehalten, sich näher mit den alltäglichen Unterdrückungen der kurdischen Bevölkerung in der Bergregion Erzincans auseinanderzusetzen. Auch das Bundesverwaltungsgericht erachtet die von der in den potenziellen Rückzugsgebieten der Guerilla ansässigen Bevölkerung zu erleidenden Nachteile (bspw. die geltend gemachten Essensabnahmen, die Mitnahmen in die Berge, die Schikanierungen der Hirten etc.) als eine Folge der Beheimatung in diesen Gebirgszonen, welcher durch Wohnortswechsel innerhalb der Türkei weitgehend entgangen werden kann. Angesichts dieser Einschätzung bestand und besteht keine Veranlassung zur Vornahme der gewünschten Abklärungen zum Migrationsdruck, beispielsweise mittels Botschaftsanfrage. Die diesbezüglichen Anträge des Rechtsvertreters sind demnach abzuweisen. In materieller Hinsicht ist festzustellen, dass die Aussagen des Beschwerdeführers in der Tat in vielen Bereichen und insbesondere auch bezüglich der Dauer und Anzahl der erlittenen Verhaftungen widersprüchlich ausgefallen sind. Der Rechtsvertreter stellt diese Feststellung in seiner Argumentation als solche nicht in Abrede, sondern unternimmt den Versuch, die Defizite in den Aussagen mit dem steten Druck, der Häufigkeit der Vorkommnisse, den gesundheitlichen Problemen und der angeblich bekannten Folge der Vermischung der Ereignisse zu erklären. Dieser Erklärungsversuch kann zwar nicht grundsätzlich als unbehelflich bezeichnet werden; die konkreten, vorliegend zur Diskussion stehenden Unzulänglichkeiten vermag er aber nicht zu erklären. So ist beispielsweise schlicht nicht nachvollziehbar, dass der Beschwerdeführer selbst bei häufiger Misshandlung nicht in der Lage gewesen wäre, die Dauer der letzten Inhaftierung auch nur einigermassen übereinstimmend anzugeben. Dass dafür, wie in der Beschwerdeschrift geltend gemacht, auch medizinische Gründe verantwortlich gewesen wären, kann den Akten nicht entnommen werden. Der in Aussicht gestellte Arztbericht über eine beim Beschwerdeführer angeblich vorhandene posttraumatische Belastungsstörung ist nämlich ausgeblieben. Ebenso kann eine Vermischung von Ereignissen hinsichtlich der Aussage ausgeschlossen werden, wonach es jeweils bei den Reisen (entweder Hin- oder Rückfahrt) nach Erzincan zu ein- bis zweitägigen Verhaftungen gekommen sei, beziehungsweise, wonach sämtliche Verhaftungen zu Hause erfolgt seien. Solche gegensätzlichen Aussagen können klarerweise nicht als Folge übermässiger oder andauernder Druckausübung abgetan werden. Das Gericht stellt weiter fest, dass das BFM im angefochtenen Entscheid die zahlreichen Widersprüche betreffend die Umstände der letzten Verhaftung des Beschwerdeführers und die Behandlung während der letzten Haft vor der Ausreise unerwähnt gelassen hat. Während der Beschwerdeführer bei der kantonalen Anhörung spontan angab, er sei von drei Soldaten und einem Unteroffizier festgenommen, später an einer Säule aufgehängt und auch einem Angehörigen der MIT gegenübergestellt worden, erwähnte er den Ablauf der Verhaftung an der Bundesanhörung abweichend und teilweise erst auf Vorhalt hin. So führte er aus, das Haus sei von Militärs umzingelt worden, die Festnahme sei durch einen Oberoffizier und Unteroffiziere erfolgt und auf Vorhalt, das Aufhängen sei eigentlich ein Fesseln der Hände an einen Knebel gewesen. Gar erst auf mehrmaliges Nachfragen hin erwähnte er die angebliche Gegenüberstellung mit einem Angehörigen der MIT. Da es sich bei der Schilderung der Inhaftnahme im April 2004 angeblich um die letzte, fluchtauslösende Verhaftung gehandelt hat, scheint auch hier eine Vermischung mit früheren Vorfällen nicht naheliegend. Entgegen der Meinung des Rechtsvertreters vermögen die Aussagen des ältesten Sohnes D._______ nicht zu einer anderen Betrachtungsweise zu führen. Vielmehr widersprechen Teile seiner Aussagen der Darstellung des Vaters, so beispielsweise die Aussage, der Vater sei alle ein bis zwei Wochen festgenommen worden. Der Vater bezifferte die jährlichen Festnahmen seinerseits nämlich auf 3-4 Male beziehungsweise 10-15mal in sechs Jahren (1999-2004). Auch erwähnte D._______ abweichend vom Vater, dass bei der letzten Verhaftung sieben bis acht Leute ins Haus gekommen seien und sich der Vater im Stall versteckt aufgehalten habe, als er festgenommen worden sei. Das Bundesverwaltungsgericht teilt, wie oben angeschnitten, die Auffassung der Vorinstanz, dass sich die Beschwerdeführenden einem auf ihnen lastenden Druck, der sich aufgrund der lokalen Verhältnisse ergeben habe, durch Verlegung ihres Wohnsitzes hätten entziehen können. Wäre der auf den Beschwerdeführenden lastende Druck derart gross gewesen, wie sie im Rahmen des Asylverfahrens vorbringen, darf angenommen werden, dass die Familie nach dem Aufenthalt in Istanbul im Jahre 2003 nicht wieder in die Heimatprovinz zurückgekehrt wäre. Im Verfahren der Ehefrau/Mutter der Beschwerdeführenden wurde ausführlich dargelegt, weshalb das Gericht es gar als überwiegend wahrscheinlich erachtet, dass die Beschwerdeführenden nicht erst im Sommer 2004 aus der Region weggezogen sind. Im Übrigen ist mit der Vorinstanz davon auszugehen, dass gegen den Beschwerdeführer und seine Familie keine konkreten Verfolgungsgründe vorgelegen haben, welche ihnen bei der Wohnsitznahme an einem anderen Ort in ihrem Heimatland, so beispielsweise in Istanbul, zum Nachteil gereicht hätten. Zusammenfassend ist somit festzuhalten, dass die Vorbringen des Beschwerdeführers den Anforderungen an die Glaubhaftigkeit gemäss Art. 7 AsylG nicht genügen. Der Beschwerdeführer erfüllt die Flüchtlingseigenschaft nicht. Demnach ist auch betreffend der Kinder die Flüchtlingseigenschaft nicht erfüllt und ein Einbezug ausgeschlossen. Die Beschwerde ist folglich im Asylpunkt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möglich, wenn die Ausländerin oder der Ausländer weder in den Herkunfts- oder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mediznischer Notlage im Heimat- oder Herkunftsstaat konkret gefährdet sind (At. 83 Abs. 2 - 4 AuG).</w:t>
      </w:r>
    </w:p>
    <w:p>
      <w:r>
        <w:rPr>
          <w:b/>
        </w:rPr>
        <w:t>E. 6.3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Der Grundsatz der Nichtrückschiebung schützt nur Personen, die die Flüchtlingseigenschaft erfüllen. Vorliegend wurde bereits festgestellt, dass die Beschwerdeführenden die Flüchtlingseigenschaft nicht erfüllen. Eine Rückkehr der Beschwerdeführenden in die Türkei ist demnach unter dem Aspekt von Art. 5 AsylG rechtmässig. Sodann ergeben sich aus den Akten keine Anhaltspunkte dafür, dass die Beschwerdeführenden für den Fall einer Ausschaffung in die Türkei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Saadi gegen Italien, Urteil vom 28. Februar 2008, Beschwerde Nr. 37201/06, §§ 124 - 127,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ist im Rahmen der Zumutbarkeitsprüfung das Kindeswohl grundsätzlich mitzuberücksichtigen.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Von massgebender Bedeutung ist jeweils der Grad der erfolgten Integration in der Schweiz, welche gegebenenfalls eine Entwurzelung im Heimatland zur Folge haben kann (vgl. BVGE 2009/28 E. 9.3.2 und BVGE 2009/51 E. 5.6 und 5.8.2). Im vorliegenden Verfahren ist die Situation der Kinder B._______ und C._______, heute siebzehn- beziehungsweise fünfzehnjährig, während ihres sechsjährigen Aufenthaltes in der Schweiz zu beurteilen. Während hinsichtlich der Integration C._______ nur wenig aus den Akten hervorgeht, ist die Entwicklung und Eingliederung B._______ reicher dokumentiert. Laut der zuständigen Migrationsbehörde musste B._______ im Frühling 2009 nach diversen Vorkommnissen und einem Schulwechsel endgültig von der Schule gewiesen werden. In der Folge habe er sich geweigert, an einem Programm zum Einstieg in die Berufswelt teilzunehmen. Auch sei er nicht bereit, sich um eine Ausbildung zu kümmern. B._______ Vater habe das Verhalten des Sohnes befürwortet und gleichzeitig die fremdenfeindlichen Schulen vor Ort angeprangert. Mit Strafbefehl vom 4. September 2009 wurde B._______ sodann vom Jugendanwalt des Kantons (...) der Tätlichkeit und sexuellen Belästigung beschuldigt und zur persönlichen Leistung zugunsten eines öffentlichen Gemeinwesens während dreier Tage verpflichtet. Der Rechtsvertreter hat auf eine Stellungnahme zu diesen Vorfällen verzichtet, hingegen in seiner Eingabe vom 22. Juli 2010 geltend gemacht, die Situation der Familie habe sich in den letzten zehn Monaten massgeblich verändert. So habe B._______ verschiedene Praktika absolviert und Teilzeit gearbeitet. Auch habe er sich in psychotherapeutische Behandlung begeben. Zum Beweis der Anstrengungen B._______ reichte der Rechtsvertreter zwei Arbeitszeugnisse sowie die Bewerbungsunterlagen B._______ zu den Akten, aus welchen weitere kurze Arbeitsleistungen (seit 2008; längstens für 12 Tage) hervorgehen. Entgegen der Ansicht des Rechtsvertreters kann aus diesen Bemühungen der letzten Monate, welche jedoch auch nur zu kurzzeitigen Arbeitsverhältnissen geführt haben, nicht auf eine gelungene Integration B._______ geschlossen werden. Das Bundesverwaltungsgericht vermag auch nach Würdigung der Eingabe vom 2. September 2010 zu keiner anderen Einschätzung der Integration B._______ zu kommen. Aus den eingereichten Unterlagen, insbesondere dem Bericht der [psychiatrischer Dienst] vom 27. Juli 2010 geht hervor, dass B._______ an einer Anpassungsstörung leide, welche sich so äussere, dass es ihm nicht genügend gelinge, eine seinem Alter entsprechende Tagesstruktur einzuhalten. Auch zeichne sich ein problematischer Umgang mit übermässigem Alkohol und Cannabis-Konsum ab. Der Umstand, dass B._______ gegenwärtig die im Frühjahr unterbrochene Therapie bei der [psychiatrischer Dienst] wieder aufgenommen hat und er nach dem Ausschluss von der Schule bei (...) seit dem 16. August 2010 ein Aufbaujahr besucht, ist zwar begrüssenswert. Die erst auf den bevorstehenden Abschluss des Asylverfahrens hin vorgenommenen Schritte vermögen aber die bisher weitgehend ausgeblieben Integrationsbemühungen B._______ nicht wettzumachen. Die heute fünfzehnjährige C._______ besucht laut Angaben des Rechtsvertreters in seiner Eingabe vom 22. Juli 2010 ab August 2010 die zweite Sekundarschulstufe. Ihre Schulleistungen seien nicht besonders gut, sie zeige jedoch ein gutes und korrektes Verhalten. Dem eingereichten Schulzeugnis ist zu entnehmen, dass C._______ Arbeitsverhalten in der Werkklasse nur gerade befriedigend und sie im ersten Semester immerhin 14 Halbtage unentschuldigt der Schule fern geblieben ist. Aus dem ärztlichen Bericht der psychiatrischen [Klinik] vom 26. August 2009 die Ehefrau/Mutter der Beschwerdeführenden betreffend geht weiter hervor, dass neben B._______ auch C._______ zunehmend Probleme in der Schule und im sozialen Umfeld mache. Aufgrund der vorliegenden Akten kann somit auch hinsichtlich C._______ nicht davon ausgegangen werden, dass ihre bisherige Integration geradezu zu einer unzumutbaren Entwurzelung führen würde. Hinsichtlich des Kindswohls kann somit zusammenfassend festgehalten werden, dass die aktenkundigen Entwicklungsschritte der beiden im vorliegenden Verfahren eingeschlossen Kinder C._______ und B._______ trotz der sechsjährigen Anwesenheit keine Verwurzelung mit der schweizerischen Kultur und der Lebensweise beziehungsweise hinsichtlich B._______ auch nicht mit den hiesigen Anstandsregeln und der geltenden Rechtsordnung erkennen lassen. Daher kann der Wegweisungsvollzug der Jugendlichen allein aufgrund des zu berücksichtigen Kindswohls nicht als unzumutbar beurteilt werden. Weiter ist festzustellen, dass keine Hinweise dafür erkennbar sind, die Beschwerdeführenden wären bei einer Rückkehr in die Türkei einer konkreten Gefährdung im eingangs genannten Sinne ausgesetzt. Das Bundesverwaltungsgericht erachtet in Weiterführung der durch die ARK gewonnenen Erkenntnisse den Wegweisungsvollzug in die Türkei gestützt auf die allgemeine Lage als generell zumutbar (vgl. EMARK 2004 Nr. 8). Wie bereits unter E. 4.3 aufgegriffen, können die Beschwerdeführenden bei Schikanen und Belästigungen am Herkunftsort zumutbarerweise die ihnen zustehende Niederlassungsfreiheit in Anspruch nehmen. Der Beschwerdeführer war wie bereits mehrfach erwähnt laut eigenen Angaben wiederholt in Istanbul erwerbstätig. Er konnte dort im Hause seines Onkels eine Wohnung beziehen und wurde dort auch von seiner Familie während mehrerer Monate besucht. Die im Baugewerbe und in der Landwirtschaft erworbenen Berufserfahrungen werden dem Beschwerdeführer beim Wiederaufbau einer Existenz in seinem Heimatland zugute kommen. Dort verfügt die Familie in den Regionen Istanbul, Izmir und Ankara über diverse nahe Familienangehörige. Der Wiederaufbau einer Existenz in der Türkei erscheint somit selbst unter Berücksichtigung der rund sechsjährigen Landesabwesenheit als durchaus realistisch, zumal auch der schulentlassene Sohn B._______ beim Verdienst des Lebensunterhaltes mithelfen kann und die Beschwerdeführenden zusammen mit der Ehefrau/Mutter heimreisen können, deren Beschwerde mit Urteil gleichen Datums ebenfalls abgewiesen wurde. Schliesslich dürften die Beschwerdeführenden auf die künftige Unterstützung (nach Lehrabschluss) ihres in der Schweiz (ebenfalls mit Urteil vorliegenden Datums) vorläufig aufgenommenen Sohnes/Bruders D._______ zählen können.</w:t>
      </w:r>
    </w:p>
    <w:p>
      <w:r>
        <w:rPr>
          <w:b/>
        </w:rPr>
        <w:t>E. 6.5</w:t>
      </w:r>
    </w:p>
    <w:p>
      <w:r>
        <w:t>Gestützt auf die vorgenannten Erwägungen gelangt das Bundesverwaltungsgericht insgesamt zum Schluss, dass der Wegweisungsvollzug der Beschwerdeführenden in die Türkei im Sinne von Art. 83 Abs. 4 AuG als zumutbar zu qualifizieren ist.</w:t>
      </w:r>
    </w:p>
    <w:p>
      <w:r>
        <w:rPr>
          <w:b/>
        </w:rPr>
        <w:t>E. 6.6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unter Berücksichtigung sämtlicher Vorbringen und Beweismittel abzuweisen.</w:t>
      </w:r>
    </w:p>
    <w:p>
      <w:r>
        <w:rPr>
          <w:b/>
        </w:rPr>
        <w:t>E. 9</w:t>
      </w:r>
    </w:p>
    <w:p>
      <w:r>
        <w:t>Bei diesem Ausgang des Verfahrens sind die Kosten in der Höhe von Fr. 600.--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