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E-5403/2006 vom 6. September 2010</w:t>
      </w:r>
    </w:p>
    <w:p>
      <w:r>
        <w:t>Bundesverwaltungsgericht, 2010-09-06, FR</w:t>
      </w:r>
    </w:p>
    <w:p>
      <w:r>
        <w:rPr>
          <w:b/>
        </w:rPr>
        <w:t xml:space="preserve">Quelle: </w:t>
      </w:r>
      <w:r>
        <w:t>https://mcp.opencaselaw.ch/entscheid/bvger_E-5403_2006</w:t>
      </w:r>
    </w:p>
    <w:p>
      <w:r>
        <w:t>FR: TAF E-5403/2006 du 6 septembre 2010</w:t>
      </w:r>
    </w:p>
    <w:p>
      <w:r>
        <w:t>IT: TAF E-5403/2006 del 6 settembre 2010</w:t>
      </w:r>
    </w:p>
    <w:p>
      <w:pPr>
        <w:pStyle w:val="Heading2"/>
      </w:pPr>
      <w:r>
        <w:t>Regeste</w:t>
      </w:r>
    </w:p>
    <w:p>
      <w:r>
        <w:t>Asile et renvoi</w:t>
      </w:r>
    </w:p>
    <w:p>
      <w:pPr>
        <w:pStyle w:val="Heading2"/>
      </w:pPr>
      <w:r>
        <w:t>Erwägungen</w:t>
      </w:r>
    </w:p>
    <w:p>
      <w:r>
        <w:rPr>
          <w:b/>
        </w:rPr>
        <w:t>E. 1.1</w:t>
      </w:r>
    </w:p>
    <w:p>
      <w:r>
        <w:t>Les recours qui étaient pendants devant les commissions fédérales de recours ou d'arbitrage ou devant les services de recours des départements sont traités dès le 1er janvier 2007 par le Tribunal dans la mesure où celui-ci est compétent. Ils sont jugés sur la base du nouveau droit de procédure (art. 53 al. 2 de la loi du 17 juin 2005 sur le Tribunal administratif fédéral [LTAF, RS 173.32]). Le Tribunal statue de manière définitive sur les recours contre les décisions de l'ODM (art. 105 LAsi ; art. 31 à 33 LTAF et art. 83 let. d ch. 1 de la loi du 17 juin 2005 sur le Tribunal fédéral [LTF, RS 173.110]). La procédure est régie par la loi fédérale sur la procédure administrative du 20 décembre 1968 (PA, RS 172.021), pour autant que la LTAF n'en dispose pas autrement (art. 37 LTAF).</w:t>
      </w:r>
    </w:p>
    <w:p>
      <w:r>
        <w:rPr>
          <w:b/>
        </w:rPr>
        <w:t>E. 1.2</w:t>
      </w:r>
    </w:p>
    <w:p>
      <w:r>
        <w:t>L'intéressée a qualité pour recourir (art. 48 al. 1 PA). Présenté dans la forme (art. 52 PA) et le délai (art. 50 PA, dans sa version antérieure au 1er janvier 2007, s'agissant d'un recours déposé avant cette date) prescrits par la loi, son recours est recevable.</w:t>
      </w:r>
    </w:p>
    <w:p>
      <w:r>
        <w:rPr>
          <w:b/>
        </w:rPr>
        <w:t>E. 1.3</w:t>
      </w:r>
    </w:p>
    <w:p>
      <w:r>
        <w:t>Le Tribunal applique le droit d'office, sans être lié par les motifs invoqués à l'appui du recours (art. 62 al. 4 PA par renvoi des art. 6 LAsi et 37 LTAF) ou par l'argumentation juridique développée dans la décision entreprise (cf. Bernhard Waldmann/Philippe Weissenberger, Praxiskommentar VwVG, Zürich/Basel/Genf 2009, ad art. 62 no 40, p. 1250). Il prend en considération l'état de fait et de droit existant au moment où il statue (cf. consid. 1.2 de l'arrêt du Tribunal fédéral 2A.451/2002 du 28 mars 2003, partiellement publié in ATF 129 II 215).</w:t>
      </w:r>
    </w:p>
    <w:p>
      <w:r>
        <w:rPr>
          <w:b/>
        </w:rPr>
        <w:t>E. 2.1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Selon la jurisprudence, des allégations sont vraisemblables lorsqu'elles présentent une substance suffisante et qu'elles sont en elles-mêmes convaincantes et plausibles. Pour satisfaire aux exigences légales de vraisemblance, les déclarations du requérant ne doivent ainsi pas se réduire à de vagues allégués ; il est admis que chaque personne qui a vécu une situation particulière doit être en mesure de la décrire de manière détaillée, précise et concrète, la vraisemblance de propos généraux, voire stéréotypés étant généralement écartée (cf. Jurisprudence et informations de la Commission suisse de recours en matière d'asile [JICRA] 2005 n° 21 consid. 6.1 p. 190 s., JICRA 1996 n° 28 consid. 3a p. 270 et JICRA 1994 n° 5 consid. 3c p. 43 s.). Les déclarations doivent également être cohérentes et ne pas contenir des contradictions sur des points importants. Elles doivent répondre à une certaine logique interne, et ne pas se trouver en contradiction avec des événements connus ou l'expérience générale. Enfin, le requérant d'asile lui-même doit paraître crédible, ce qui n'est, en particulier, pas le cas lorsqu'il s'appuie sur des moyens de preuve faux ou falsifiés. 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(Max Kummer, Grundriss des Zivilprozessrechts, 4e éd., Berne 1984, p. 135, cité in : Walter Kälin, Grundriss des Asylverfahrens, Bâle/Francfort-sur-le-Main, 1990, p. 302). Quand bien même la vraisemblance autorise l'objection et le doute, ceux-ci doivent toutefois paraître d'un point de vue objectif moins importants que les éléments parlant en faveur de la probabilité des allégations (W.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(JICRA 1993, n° 11, p. 67ss ; W. Kälin, op. cit., p. 307 et 312).</w:t>
      </w:r>
    </w:p>
    <w:p>
      <w:r>
        <w:rPr>
          <w:b/>
        </w:rPr>
        <w:t>E. 3.1</w:t>
      </w:r>
    </w:p>
    <w:p>
      <w:r>
        <w:t>En l'occurrence, la Syrie compte 1,5 voire 2 millions de Kurdes. Tous connaissent une discrimination d'ordre culturel, aucune publication ni enseignement en langue kurde n'étant autorisés. La jurisprudence en matière d'asile s'est ainsi plusieurs fois penchée sur la situation des activistes kurdes syriens politiquement engagés. Il en ressort qu'un risque de persécution ne découlerait en pratique que d'une activité politique personnelle, revêtant une certaine intensité et montrant un degré d'engagement élevé (cf. JICRA 2005 n° 7 consid. 7.2.1, p. 70-71, qui est toujours globalement d'actualité). Sont donc surtout exposés à la persécution les activistes particulièrement connus des autorités, ou les cadres des mouvements interdits (à l'exception des principaux dirigeants, protégés par leur notoriété), ainsi que les personnes ayant activement milité en exil, mais non les simples membres de ces mouvements. Cela étant, il convient de rappeler qu'à l'instar de toute organisation politique d'opposition en Syrie, le parti "E._______" est illégal et que ses activités sont fortement réprimées et, autant que possible, préventivement étouffées à leur naissance ; la publication ou la distribution de revues et de livres en langue kurde sont totalement prohibées et susceptibles de conduire à des arrestations. Dans l'accomplissement de leurs missions, les services de renseignement syriens - qui, conformément aux dispositions de l'état d'urgence en vigueur depuis 1963, sont autorisés à agir comme bon leur semble, sans devoir rendre compte en justice de leurs actions - s'appuient sur un réseau de plusieurs centaines de milliers d'informateurs chargés d'espionner leurs proches, amis et collègues de travail, la plupart recrutés de force; ces informateurs sont en particulier chargés de surveiller les anciens activistes d'organisations politiques illégales après leur sortie de prison. Pour atteindre leurs buts, ces services de renseignement ne se fondent sur aucun modèle ou schéma particulier, les mauvais traitements et l'arbitraire constituant leur quotidien, y compris sur les membres de la famille d'activistes anciens ou présumés (cf. Alexandra Geiser, "Syrien, Update: Aktuelle Entwicklungen", rapport de l'Organisation suisse d'aide aux réfugiés (OSAR), Berne, 20 août 2008, p. 4, 6 à 8, 10 et 13 ; voir également du même auteur, "Syrien, PKK- und PYD Aktivitäten", rapport de l'OSAR, Berne, 12 novembre 2008, p. 6).</w:t>
      </w:r>
    </w:p>
    <w:p>
      <w:r>
        <w:rPr>
          <w:b/>
        </w:rPr>
        <w:t>E. 3.2</w:t>
      </w:r>
    </w:p>
    <w:p>
      <w:r>
        <w:t>Vu ce qui précède (cf. consid. 3.1, 2ème parag. supra), il est tout d'abord peu crédible qu'après avoir découvert un document compromettant du parti "E._______" à son domicile durant la nuit du Nouvel An 2004, les services de sécurité syriens aient libéré D._______ le 4 janvier suivant déjà (et lui aient ainsi laissé l'occasion de s'enfuir), sans l'interroger bien plus longuement sur ses activités pour le "E._______" et sans arrêter ou questionner son épouse, ses deux parents ou beaux-parents, ou d'autres proches encore. Dans le même ordre d'idées, le Tribunal a peine à admettre qu'à partir du 11 janvier 2004, ces services s'en soient pris systématiquement à la recourante, mais seulement assez peu, voire pratiquement pas du tout à ses proches et à ceux de son mari. En second lieu, force est de constater que A._______ ne s'est curieusement pas enfuie avec son époux le 8 janvier 2004 alors qu'elle devait s'attendre à subir des représailles des organes de l'Etat syrien responsables de la mort de son beau-frère L._______ et d'un autre proche de son mari (cf. pv d'audition sommaire, p. 5 : "Un autre frère de mon mari, L._______, a été pendu ... sur une place publique... avec son cousin maternel..."). Interpellée à ce sujet en audition fédérale, l'intéressée n'a pas livré d'explication convaincante justifiant son inaction (cf. pv p. 8 in fine : "Warum sind Sie nicht mit Ihrem Mann mitgegangen ? - Ich weiss nicht was da gelaufen ist mit Ihm und der E._______ und welche Probleme er mit der Regierung hatte."). Malgré les mauvais traitements prétendument infligés lors de sa seconde arrestation du 15 janvier 2004 au cours de laquelle ses geôliers l'auraient notamment menacée de ne jamais la laisser en paix (cf. pv d'audition fédérale, p. 13 : "...Wir lassen dich nicht in Ruhe, wir geben dich noch an einen anderen Ort."), la recourante ne semble avoir pris aucune disposition concrète pour fuir la Syrie. Ce n'est qu'après sa troisième arrestation alléguée du 21 janvier 2004 qu'elle s'est finalement décidée à agir pour quitter ce pays (cf. pv d'audition sommaire, p. 6 : "...Après cet interrogatoire ... nos deux familles ... ont décidé que je devais quitter le pays."). Dans ces circonstances, un tel comportement autorise à douter des préjudices censés avoir été subis par l'intéressée lors de ses arrestations alléguées des 15 et 21 janvier 2004. A l'instar de l'ODM, le Tribunal ne peut au demeurant admettre les variations dans les déclarations de la recourante relatives à la durée de ces arrestations (tantôt une nuit, tantôt plusieurs ; cf. pv d'audition cantonale et fédérale du 7 septembre 2004 et du 7 avril 2005, p. 8, resp. p. 10 et 15). Pareilles variations sont d'autant moins justifiables in casu que les déclarations précitées ont été faites durant deux auditions lors desquelles A._______ a pu exposer en détail ses motifs d'asile.</w:t>
      </w:r>
    </w:p>
    <w:p>
      <w:r>
        <w:rPr>
          <w:b/>
        </w:rPr>
        <w:t>E. 3.3</w:t>
      </w:r>
    </w:p>
    <w:p>
      <w:r>
        <w:t>Dans ces conditions, les motifs d'asile invoqués, en ce qu'ils ont trait aux événements censés avoir amené l'intéressée à fuir la Syrie, ne satisfont pas aux exigences de haute probabilité posées par l'art. 7 LAsi (cf. consid. 2.2 supra). Dès lors, le Tribunal en conclut que les viols invoqués et les affections en découlant ont une autre origine que celle alléguée par la recourante. Les difficultés prétendues de compréhension et de traduction soulevées dans le courrier du 9 mai 2005 (cf. let B supra) ne sauraient, quant à elles, être admises. Aux terme de chacune de ses trois auditions, A._______ a en effet confirmé par sa signature que ses déclarations lui avaient été relues et traduites phrase après phrase, que les procès-verbaux étaient complets, et qu'ils correspondaient à ses propos librement exprimés. Les représentantes des oeuvres d'entraide présentes lors des auditions cantonale, respectivement fédérale n'ont pour leur part émis aucune objection sur leur déroulement.</w:t>
      </w:r>
    </w:p>
    <w:p>
      <w:r>
        <w:rPr>
          <w:b/>
        </w:rPr>
        <w:t>E. 4.1</w:t>
      </w:r>
    </w:p>
    <w:p>
      <w:r>
        <w:t>En procédure de première instance, l'intéressée a par ailleurs invoqué, document à l'appui (cf. lettre de la section suisse du parti "E._______" du 30 septembre 2005 et let. C supra), des motifs d'asile postérieurs à son expatriation, affirmant avoir exercé, après son arrivée en Suisse, des activités politiques d'opposition au régime syrien pour le parti précité. Selon la doctrine et la jurisprudence, 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D-3357/2006 du 9 juillet 2009 consid. 7.1; JICRA 2000 n° 16 consid. 5a p. 141 s. et réf. cit., JICRA 1995 n° 9 consid. 8c p. 91 et référence citée; cf. également OSAR (éd.), Manuel de la procédure d'asile et de renvoi, Berne 2009, chap. VIII, ch. 3.3, p. 202 à 204; Walter Stöckli, Asyl, in: Peter Uebersax/Beat Rudin/Thomas Hugi Yar/Thomas Geiser [Hrsg.] Ausländerrecht, Handbücher für die Anwaltspraxis, Band VIII, 2ème éd., Bâle 2009, p. 542, ch. 11.55 ss; Nguyen, Droit public des étrangers, Berne 2003, p. 448 ss).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Stöckli, op. cit., Band VIII, ch. 11.55 ss (spéc. 11.58); JICRA 1995 n° 7 consid. 7 et 8 p. 66 ss). Enfin, celui qui invoque des motifs subjectifs postérieurs doit, en règle générale, en rapporter la preuve (Stöckli, op. cit., Band VIII, p. 568, ch. 11.148).</w:t>
      </w:r>
    </w:p>
    <w:p>
      <w:r>
        <w:rPr>
          <w:b/>
        </w:rPr>
        <w:t>E. 4.2</w:t>
      </w:r>
    </w:p>
    <w:p>
      <w:r>
        <w:t>En l'espèce, la missive du parti "E._______" du 30 septembre 2005 n'a qu'une valeur probante réduite car elle ne contient aucune indication tant soit peu circonstanciée sur les activités prétendues de la recourante pour ce mouvement. Le Tribunal observe, d'autre part, qu'en dépit de telles activités, A._______ a pu obtenir sans difficulté apparente le certificat de naissance de son fils, ainsi qu'une attestation du délégué du quartier J._______ de C._______ (cf. let. J supra). En audition fédérale, l'intéressée a par ailleurs indiqué téléphoner à ses parents (cf. pv p. 16 : "Haben Sie seit Sie in der Schweiz sind, noch Kontakt mit zuhause ? - Ich telefoniere Ihnen"). Or, compte tenu des écoutes téléphoniques systématiquement pratiquées par les services de sécurité syriens contre les opposants au régime, pareils appels n'auraient pas manqué de susciter une réaction négative de ces services contre les proches de l'intéressée (comme p. ex. des convocations et/ou des interrogatoires) si celle-ci avait été dans le collimateur des organes de l'Etat syrien pour ses activités prétendues pour le "E._______" en Suisse ou pour d'autres motifs encore. Dès lors, les exigences posées par l'art. 54 LAsi (cf. consid. 4.1 supra) pour justifier la reconnaissance de la qualité de réfugié ne sont pas remplies.</w:t>
      </w:r>
    </w:p>
    <w:p>
      <w:r>
        <w:rPr>
          <w:b/>
        </w:rPr>
        <w:t>E. 4.3</w:t>
      </w:r>
    </w:p>
    <w:p>
      <w:r>
        <w:t>Vu ce qui précède, la décision querellée, en tant qu'elle refuse la qualité de réfugié et l'asile à A._______, doit être confirmée et le recours rejeté sur ces deux points.</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 Le renvoi de Suisse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 voir aussi l'art. 32 de l'ordonnance 1 sur l'asile relative à la procédure [OA 1, RS 142.311]).</w:t>
      </w:r>
    </w:p>
    <w:p>
      <w:r>
        <w:rPr>
          <w:b/>
        </w:rPr>
        <w:t>E. 5.2</w:t>
      </w:r>
    </w:p>
    <w:p>
      <w:r>
        <w:t>Aucune exception à la règle générale du renvoi n'étant en l'occurrence réalisée, le Tribunal est tenu, de par la loi, de confirmer cette mesure.</w:t>
      </w:r>
    </w:p>
    <w:p>
      <w:r>
        <w:rPr>
          <w:b/>
        </w:rPr>
        <w:t>E. 6</w:t>
      </w:r>
    </w:p>
    <w:p>
      <w:r>
        <w:t>En définitive, le recours doit être rejeté.</w:t>
      </w:r>
    </w:p>
    <w:p>
      <w:r>
        <w:rPr>
          <w:b/>
        </w:rPr>
        <w:t>E. 7.1</w:t>
      </w:r>
    </w:p>
    <w:p>
      <w:r>
        <w:t>Dans la mesure où A._______ a été déboutée, les frais judiciaires devraient être mis à sa charge, conformément à l'art. 63 al. 1 PA. Il y est toutefois renoncé, dès lors que son recours n'apparaissait pas d'emblée voué à l'échec, que son indigence était vraisemblable (cf. décision incidente de dispense de l'avance des frais du 29 juin 2006 ; let. G supra), et qu'il y a lieu, pour ces motifs, d'admettre sa requête d'assistance judiciaire du 21 juin 2006 (art. 65 al. 1 PA).</w:t>
      </w:r>
    </w:p>
    <w:p>
      <w:r>
        <w:rPr>
          <w:b/>
        </w:rPr>
        <w:t>E. 7.2</w:t>
      </w:r>
    </w:p>
    <w:p>
      <w:r>
        <w:t>Il n'est pour le surplus alloué aucun dépens, la recourante n'ayant pas eu gain de cause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