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E-5400/2017 vom 9. Oktober 2017</w:t>
      </w:r>
    </w:p>
    <w:p>
      <w:r>
        <w:t>Bundesverwaltungsgericht, 2017-10-09, DE</w:t>
      </w:r>
    </w:p>
    <w:p>
      <w:r>
        <w:rPr>
          <w:b/>
        </w:rPr>
        <w:t xml:space="preserve">Quelle: </w:t>
      </w:r>
      <w:r>
        <w:t>https://mcp.opencaselaw.ch/entscheid/bvger_E-5400_2017</w:t>
      </w:r>
    </w:p>
    <w:p>
      <w:r>
        <w:t>FR: TAF E-5400/2017 du 9 octobre 2017</w:t>
      </w:r>
    </w:p>
    <w:p>
      <w:r>
        <w:t>IT: TAF E-5400/2017 del 9 ottobre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3.2</w:t>
      </w:r>
    </w:p>
    <w:p>
      <w:r>
        <w:t>Gestützt auf Art. 111a Abs. 1 AsylG wurde vorliegend auf die Durchführung eines Schriftenwechsels verzichtet.</w:t>
      </w:r>
    </w:p>
    <w:p>
      <w:r>
        <w:rPr>
          <w:b/>
        </w:rPr>
        <w:t>E. 4</w:t>
      </w:r>
    </w:p>
    <w:p>
      <w:r>
        <w:t>Der formelle Antrag auf Rückweisung der Sache zum neuen Entscheid wegen Verletzung der Begründungspflicht und mithin dem Vorliegen von Verfahrensfehlern ist abzuweisen. In der Beschwerde wird hierzu einzig geltend gemacht, die Vorinstanz habe im Entscheid die medizinische Behandlung des Beschwerdeführers in der Schweiz nicht berücksichtigt. Diese Feststellung entspricht nicht den Tatsachen. Das SEM hat im vorinstanzlichen Verfahren einen Arztbericht den Beschwerdeführer betreffend eingeholt und diesen in der Verfügung auch bei der Beurteilung des Wegweisungsvollzuges explizit berücksichtigt (vgl. angefochtene Verfügung S. 5).</w:t>
      </w:r>
    </w:p>
    <w:p>
      <w:r>
        <w:rPr>
          <w:b/>
        </w:rPr>
        <w:t>E. 5</w:t>
      </w:r>
    </w:p>
    <w:p>
      <w:r>
        <w:t>In materieller Hinsicht ergibt eine Prüfung der Akten, dass die vorinstanzlichen Erwägungen zu bestätigen sind.</w:t>
      </w:r>
    </w:p>
    <w:p>
      <w:r>
        <w:rPr>
          <w:b/>
        </w:rPr>
        <w:t>E. 5.1.1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5.1.2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5.2.1</w:t>
      </w:r>
    </w:p>
    <w:p>
      <w:r>
        <w:t>Zunächst ist festzustellen, dass das Asylvorbringen des Beschwerdeführers widersprüchlich, aber auch unsubstanziiert ausfiel. Als wesentlich ist zu erachten, dass der Beschwerdeführer als fluchtauslösendes Ereignis die Auseinandersetzung mit seinem Vorgesetzten geltend macht. Er hielt hierzu anlässlich der BzP fest, er habe die besagte Diskussion mit seinem Vorgesetzten zwei Monate vor seiner Ausreise geführt und sich anschliessend für weitere zwei Monate bei seinen Eltern aufgehalten, ohne seinen Dienst auszuüben. In dieser Zeit sei es zu keinen nennenswerten Vorfällen gekommen (vgl. act. A6/12 S. 8). Demgegenüber machte der Beschwerdeführer in der einlässlichen Anhörung geltend, er habe den Heimatstaat einen Tag nach dem Streit mit seinem Vorgesetzten verlassen (vgl. act. A18/22 F.79/80). Auf diesen von der Vorinstanz zutreffend als wesentlich erachteten Widerspruch angesprochen, vermochte der Beschwerdeführer diesen nicht aufzulösen (vgl. act. A18/22 F.81/82). Auch in der Beschwerde wird hierzu nichts vorgetragen, was zu einer anderen Einschätzung des Vorbringens führen könnte. Zutreffend stellt die Vorinstanz deshalb fest, dass das Vorbringen des Beschwerdeführers aufgrund dieses wesentlichen Widerspruchs an sich bereits als unglaubhaft zu erachten ist.</w:t>
      </w:r>
    </w:p>
    <w:p>
      <w:r>
        <w:rPr>
          <w:b/>
        </w:rPr>
        <w:t>E. 5.2.2</w:t>
      </w:r>
    </w:p>
    <w:p>
      <w:r>
        <w:t>Aber auch bei unterstellter Glaubhaftigkeit kommt dem Vorbringen keine Asylrelevanz zu. Nach Angaben des Beschwerdeführers führte er mit seinem Vorgesetzten eine Diskussion um seine Rechte als Arbeitnehmer mit einem körperlichen Handycap. Es ergeben sich aus diesem Vorbringen keine Anhaltspunkte für eine asylrechtlich relevante Verfolgungshandlung.</w:t>
      </w:r>
    </w:p>
    <w:p>
      <w:r>
        <w:rPr>
          <w:b/>
        </w:rPr>
        <w:t>E. 5.3</w:t>
      </w:r>
    </w:p>
    <w:p>
      <w:r>
        <w:t>Sofern auf Beschwerdeebene nunmehr pauschal und ohne nähere Ausführungen geltend gemacht wird, der Beschwerdeführer habe sich am 3. September 2017 in der "(...)" taufen lassen, erweist sich dieser Umstand ebenfalls nicht als relevant. Der Beschwerdeführer selbst blieb Ausführungen dazu schuldig, warum er aufgrund seiner angeblichen Konversion zum Christentum in der Heimatregion asylrelevante Verfolgung zu befürchten habe. Nach Erkenntnissen des Gerichts ist eine christliche Glaubensausübung in der nordirakischen Autonomen Region Kurdistan (Region des "Kurdistan Regional Government" [KRG]; das KRG-Gebiet wird seit Anfang 2015 durch die Provinzen Dohuk, Erbil, Suleimaniya sowie der von Letzterer abgespalteten Provinz Halabja gebildet) zudem durchaus möglich. In diesem Zusammenhang ist auch darauf hinzuweisen, dass die KRG seit dem Jahr 2009 über eine eigene (nicht ratifizierte) Verfassung verfügt, in welcher der Respekt anderer Religionen, das Recht auf Religionsfreiheit sowie das Verbot der Diskriminierung aufgrund verschiedener Merkmale, darunter die Religion (Art. 6, 18 und 20) festgeschrieben sind (vgl. Global Justice Project: Iraq [GJPI], Draft Kurdish Constitution: Update, 24.06.2009, http://gjpi.org/2009/06/24/draft-kurdish-constitution/, abgerufen am 29.09.2017).</w:t>
      </w:r>
    </w:p>
    <w:p>
      <w:r>
        <w:rPr>
          <w:b/>
        </w:rPr>
        <w:t>E. 5.4</w:t>
      </w:r>
    </w:p>
    <w:p>
      <w:r>
        <w:t>Im Ergebnis ist es dem Beschwerdeführer insgesamt nicht gelungen, die Flüchtlingseigenschaft nachzuweisen oder zumindest glaubhaft zu machen. Die Vorinstanz hat das Asylgesuch zu Recht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Bundesamt das Anwesenheitsverhältnis nach den gesetzlichen Bestimmungen über die vorläufige Aufnahme (Art. 44 AsylG; Art. 83 Abs. 1 AuG [SR142.20]).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relevante Gefährdung nachzuweisen oder glaubhaft zu machen, kann der in Art. 5 AsylG verankerte Grundsatz der Nicht-Rückschiebung im vorliegenden Verfahren keine Anwendung finden. Eine Rückkehr des Beschwerdeführers in die KRG-Region ist demnach unter dem Aspekt von Art. 5 AsylG rechtmässig.</w:t>
      </w:r>
    </w:p>
    <w:p>
      <w:r>
        <w:rPr>
          <w:b/>
        </w:rPr>
        <w:t>E. 7.2.3</w:t>
      </w:r>
    </w:p>
    <w:p>
      <w:r>
        <w:t>Sodann ergeben sich weder aus den Aussagen des Beschwerdeführers noch aus den Akten Anhaltspunkte dafür, dass er für den Fall einer Rückkehr in die KRG-Region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(Urteil des EGMR Saadi gegen Italien 28. Februar 2008, Grosse Kammer 37201/06, §§ 124-127 m.w.H.). Entsprechende Anhaltspunkte ergeben sich aber weder aus den Akten noch hat der Beschwerdeführer eine ihm allfällig drohende konkrete Gefahr geltend gemacht. Auch die allgemeine Menschenrechtssituation in der KRG-Region lässt den Wegweisungsvollzug zum heutigen Zeitpunkt nicht als unzulässig erscheinen (vgl. E-3737/2015 vom 14. Dezember 2015 E. 6.3 [als Referenzurteil publiziert]). Nach dem Gesagten ist der Vollzug der Wegweisung sowohl im Sinne der asyl- als auch der völkerrechtlichen Bestimmungen zulässig.</w:t>
      </w:r>
    </w:p>
    <w:p>
      <w:r>
        <w:rPr>
          <w:b/>
        </w:rPr>
        <w:t>E. 7.3.1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7.3.2</w:t>
      </w:r>
    </w:p>
    <w:p>
      <w:r>
        <w:t>Im Urteil BVGE 2008/5 - in dem eine einlässliche Auseinandersetzung mit der Frage der Zumutbarkeit des Wegweisungsvollzugs in die drei damaligen kurdischen Provinzen des Nordiraks (Dohuk, Erbil, Suleimaniya) stattfand - hielt das Bundesverwaltungsgericht fest, dass sich sowohl die Sicherheits- als auch die Menschenrechtslage in dieser Region im Verhältnis zum restlichen Irak relativ gut darstelle. Gestützt auf die vorgenommene Lageanalyse kam das Bundesverwaltungsgericht zum Schluss, dass ein Wegweisungsvollzug in die kurdischen Provinzen dann zumutbar ist, wenn die betreffende Person ursprünglich aus der Region stammt, oder eine längere Zeit dort gelebt hat und über ein soziales Netz (Familie, Verwandtschaft oder Bekanntenkreis) oder aber über Beziehungen zu den herrschenden Parteien verfügt (vgl. BVGE 2008/5 E. 7.5, insbesondere E. 7.5.1 und 7.5.8).</w:t>
      </w:r>
    </w:p>
    <w:p>
      <w:r>
        <w:rPr>
          <w:b/>
        </w:rPr>
        <w:t>E. 7.3.3</w:t>
      </w:r>
    </w:p>
    <w:p>
      <w:r>
        <w:t>Diese Praxis wurde in den folgenden Jahren durch das Bundesverwaltungsgericht bekräftigt. Im Urteil E-3737/2015 vom 14. Dezember 2015 (als Referenzurteil publiziert) wurde die Lage im Nordirak und die Zumutbarkeitspraxis neuerlich überprüft. Festgestellt wurde, dass in den vier Provinzen der KRG-Region aktuell nach wie vor nicht von einer Situation allgemeiner Gewalt im Sinne von Art. 83 Abs. 4 AuG auszugehen ist. An dieser Einschätzung, welche jeweils auf die aktuell herrschende Lage fokussiert, ändert auch das am 25. September 2017 in der KRG durchgeführte Referendum nichts, in welchem offenbar eine Mehrheit der Kurden für die Unabhängigkeit vom Irak votierte. Den begünstigenden individuellen Faktoren - insbesondere denjenigen eines tragfähigen familiären Beziehungsnetzes - ist angesichts der Belastung der behördlichen Infrastrukturen durch im Irak intern Vertriebene ("Internally Displaced Persons" [IDPs]) gleichwohl ein besonderes Gewicht beizumessen (vgl. Urteil E-3737/2015 vom 14. Dezember 2015 E. 7.4.5, vgl. auch die Urteile des Bundesverwaltungsgerichts D-7841/2016 vom 6. September 2017 E. 7.5, D-3994/2016 vom 22. August 2017 E. 6.3.3 und D-233/2017 vom 9. März 2017 E. 10.6).</w:t>
      </w:r>
    </w:p>
    <w:p>
      <w:r>
        <w:rPr>
          <w:b/>
        </w:rPr>
        <w:t>E. 7.3.4</w:t>
      </w:r>
    </w:p>
    <w:p>
      <w:r>
        <w:t>Der Beschwerdeführer stammt ursprünglich aus C._______, einer Ortschaft in der Provinz Dohuk, wo er bis zu seiner Ausreise lebte. Er verfügt eigenen Angaben gemäss über ein grosses familiäres Beziehungsnetz in der Heimatregion; die Familie lebt nach seinen Angaben in gesicherten Verhältnissen. Es handelt sich beim Beschwerdeführer sodann um einen gut gebildeten und ausgebildeten jungen Mann ohne familiäre Verpflichtungen. Er hat vor seiner Ausreise seinen Dienst als Polizist verübt. Es kann in Übereinstimmung mit den Feststellungen der Vorinstanz daher davon ausgegangen werden, dass er sich auch künftig seinen Lebensunterhalt selbständig sichern kann. Seine Geburtsgebrechen hat der Beschwerdeführer in der Schweiz erfolgreich medizinisch behandeln lassen. Aus dem in den Akten befindlichen ärztlichen Zeugnis vom 10. Juni 2016 (vgl. act. A22/5) wurde ein Abschluss der Behandlung für spätestens August 2016 vorgesehen und dem Beschwerdeführer eine sehr gute Genesungsprognose attestiert. Sofern nunmehr auf Beschwerdeebene behauptet wird, die Operation habe nicht den gewünschten Erfolg erzieht, handelt es sich um eine pauschale und nicht näher substanziierte Behauptung. Angesichts der Aktenlage besteht daher kein Grund zur Annahme, dass der Beschwerdeführer bei seiner Rückkehr in eine existenzbedrohende Situation geraten könnte. Der Vollzug der Wegweisung erweist sich somit als zumutbar.</w:t>
      </w:r>
    </w:p>
    <w:p>
      <w:r>
        <w:rPr>
          <w:b/>
        </w:rPr>
        <w:t>E. 7.4.1</w:t>
      </w:r>
    </w:p>
    <w:p>
      <w:r>
        <w:t>Der Vollzug ist schliesslich nicht möglich, wenn die Ausländerin oder der Ausländer weder in den Heimat- oder in den Herkunftsstaat noch in einen Drittstaat ausreisen oder dorthin gebracht werden kann (Art. 83 Abs. 2 AuG).</w:t>
      </w:r>
    </w:p>
    <w:p>
      <w:r>
        <w:rPr>
          <w:b/>
        </w:rPr>
        <w:t>E. 7.4.2</w:t>
      </w:r>
    </w:p>
    <w:p>
      <w:r>
        <w:t>Es obliegt dem Beschwerdeführer, sich bei der zuständigen Vertretung des Heimatstaates die für eine Rückkehr notwendigen Reisedokumente zu beschaffen (Art. 8 Abs. 4 AsylG; vgl. BVGE 2008/34 E. 12), weshalb der Vollzug der Wegweisung auch als möglich zu bezeichnen ist (Art. 83 Abs. 2 AuG).</w:t>
      </w:r>
    </w:p>
    <w:p>
      <w:r>
        <w:rPr>
          <w:b/>
        </w:rPr>
        <w:t>E. 7.5</w:t>
      </w:r>
    </w:p>
    <w:p>
      <w:r>
        <w:t>Zusammenfassend hat die Vorinstanz den Wegweisungsvollzug zu Recht als zulässig, zumutbar und möglich bezeichnet. Eine Anordnung der vorläufigen Aufnahme fällt somit ausser Betracht (Art. 83 Abs. 1 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Der Beschwerdeführer beantragt die Gewährung der unentgeltlichen Prozessführung gemäss Art. 65 Abs. 1 VwVG und der unentgeltlichen Verbeiständung nach Art. 110a Asyl. Aufgrund der vorstehenden Erwägungen ergibt sich, dass seine Begehren als aussichtslos zu gelten haben. Damit ist eine der kumulativ zu erfüllenden Voraussetzungen nicht gegeben, weshalb dem Gesuch nicht stattzugeben ist.</w:t>
      </w:r>
    </w:p>
    <w:p>
      <w:r>
        <w:rPr>
          <w:b/>
        </w:rPr>
        <w:t>E. 9.2</w:t>
      </w:r>
    </w:p>
    <w:p>
      <w:r>
        <w:t>Bei diesem Ausgang des Verfahrens sind die Kosten von Fr. 750.-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