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E-5398/2020 vom 15. April 2025</w:t>
      </w:r>
    </w:p>
    <w:p>
      <w:r>
        <w:t>Bundesverwaltungsgericht, 2025-04-15, DE</w:t>
      </w:r>
    </w:p>
    <w:p>
      <w:r>
        <w:rPr>
          <w:b/>
        </w:rPr>
        <w:t xml:space="preserve">Quelle: </w:t>
      </w:r>
      <w:r>
        <w:t>https://mcp.opencaselaw.ch/entscheid/bvger_E-5398_2020</w:t>
      </w:r>
    </w:p>
    <w:p>
      <w:r>
        <w:t>FR: TAF E-5398/2020 du 15 avril 2025</w:t>
      </w:r>
    </w:p>
    <w:p>
      <w:r>
        <w:t>IT: TAF E-5398/2020 del 15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lehnte das Asylgesuch des Beschwerdeführers ab, da die Vorbringen den Anforderungen an die Glaubhaftigkeit nicht standhalten würden.</w:t>
      </w:r>
    </w:p>
    <w:p>
      <w:r>
        <w:rPr>
          <w:b/>
        </w:rPr>
        <w:t>E. 3.1.1</w:t>
      </w:r>
    </w:p>
    <w:p>
      <w:r>
        <w:t>Vorbringen seien dann widersprüchlich, wenn im Verlaufe des Ver- fahrens zu wesentlichen Punkten unterschiedliche Angaben gemacht wür- den. Ferner sei der Wahrheitsgehalt wesentlicher Vorbringen zweifelhaft, wenn sie ohne zwingenden Grund erst im späteren Verlauf des Verfahrens geltend gemacht worden seien. Angesprochen auf die Meldung der zent- ralen Visa-Datenbank (CS-VIS) vom 9. Januar 2019 (A4) habe der Be- schwerdeführer an der Befragung entgegnet, dass er keinen Reisepass gehabt habe, um ein solches Visum beantragen zu können; ein solches</w:t>
      </w:r>
    </w:p>
    <w:p>
      <w:r>
        <w:t>E-5398/2020 Seite 7 habe er denn auch nie beantragt (A9 Ziff. 2.05 und 4.02). An der Anhörung habe er jedoch mitgeteilt, dass er während seines ersten Hafturlaubs mit seiner Mutter und seiner Ehefrau auf der (…) Botschaft gewesen sei, um ein Visum zu erhalten. Dies sei jedoch abgelehnt worden und er sei ins Gefängnis zurückgekehrt. Bei einer späteren Hausdurchsuchung sei sein Reisepass konfisziert worden. Dem Beschwerdeführer sei es nicht gelun- gen, diese Ungereimtheiten hinsichtlich des Reisepasses und des Visums mit den vorgebrachten Konzentrationsschwierigkeiten zu entkräften, zumal den Protokollen keine Hinweise auf mentale oder kognitive Schwierigkeiten zu entnehmen seien. Auch vermöge die Erklärung, er habe erst im Nach- hinein erfahren, dass sein Reisepass im Rahmen einer Hausdurchsuchung mitgenommen worden sei, die widersprüchlichen Aussagen nicht aufzuhe- ben. Ferner sei er nicht in der Lage gewesen, den genauen Plan in Bezug auf ein (…) Visum zu präzisieren, zumal ein solcher Beantragungsprozess in einer ausländischen Vertretung die Dauer des Hafturlaubs klar über- schritten hätte. Gemäss Kenntnissen des SEM sei sein Reisepass am (…) 2018 ausge- stellt worden und am (…) 2018 habe er ein (…) Visum beantragt. Dies wi- derspreche der Darstellung, nach welcher er ab dem (…) 2018 inhaftiert gewesen sei. Seine Erklärung, sein Reisepass sei möglicherweise am (…) 2018 verlängert worden, schliesslich sei mit Geld alles zu erreichen (A32 F186 f.), überzeuge nicht. Ausserdem würden die erst im Rahmen der Anhörung gemachten Angaben mitnichten der Präzisierung seines bereits dargelegten Sachverhalts die- nen. Das SEM gehe davon aus, dass der Beschwerdeführer seine Aus- sage im Nachhinein habe «begradigen» wollen. Folglich bestünden mas- sive Zweifel an der Darstellung, wonach er vom (…) 2018 bis (…) 2019 inhaftiert gewesen sei.</w:t>
      </w:r>
    </w:p>
    <w:p>
      <w:r>
        <w:rPr>
          <w:b/>
        </w:rPr>
        <w:t>E. 3.1.2</w:t>
      </w:r>
    </w:p>
    <w:p>
      <w:r>
        <w:t>Ferner habe er weder seine Inhaftierung noch seine Verurteilung zu (…) Jahren Haft belegen können. Der Hinweis, dass der Geheimdienst, der ihn inhaftiert habe, keine Dokumente abgebe (A32 F189), sei nicht hilfreich. Auch sei wenig wahrscheinlich, dass nach der Verurteilung durch den Mul- lah keine Unterlagen ausgestellt worden seien. Aber auch die Hafturlaube oder die Hinterlegung der (…)dokumente durch die Eltern seien nicht schriftlich dokumentiert worden, wobei die Erklärungen nicht überzeugen würden (A32 F189 ff.). Ferner habe er seine gesundheitlichen Probleme nur vage als Asthma- und Kopfschmerzen sowie Herzkrankheiten respek- tive Herzrasen und schnelle Atmung umschrieben (A9 Ziff. 7.01 und 8.02).</w:t>
      </w:r>
    </w:p>
    <w:p>
      <w:r>
        <w:t>E-5398/2020 Seite 8 Es sei jedoch nicht plausibel, so das SEM, dass er zwecks ärztlicher Be- handlung dieser Beeinträchtigungen, die ebenso wenig dokumentiert wor- den seien, einen beziehungsweise zwei Hafturlaube erhalten habe. Dies gelte umso mehr, als er – wie auch am Morgen vor dem Antritt des zweiten Hafturlaubs – regelmässig gefoltert worden sein solle. Auch die weiteren Antworten auf Fragen zum medizinischen Aspekt seien unbefriedigend ausgefallen (A32 F130 ff.). Sodann sei auch die weitläufige Bewegungs- freiheit, welche ihm während der Hafturlaube zugestanden worden sei, er- staunlich. Weil diese Darlegungen der allgemeinen Logik und der Erfah- rung widersprächen, seien sie als unglaubhaft zu werten.</w:t>
      </w:r>
    </w:p>
    <w:p>
      <w:r>
        <w:rPr>
          <w:b/>
        </w:rPr>
        <w:t>E. 3.1.3</w:t>
      </w:r>
    </w:p>
    <w:p>
      <w:r>
        <w:t>Hinsichtlich der Beweismittel hielt das SEM Folgendes fest: Die Vi- deoaufnahmen, die anlässlich der Proteste im Dezember 2017 und Januar 2018 aufgezeichnet worden seien (Bm. 5), würden nichts zur Glaubhaf- tigkeit der Vorbringen hinsichtlich Verhaftung, Verurteilung und Folter bei- tragen. Bezüglich der Fotos (Bm. 2) sei auffallend, dass der Körper des Beschwerdeführers einerseits nur dieselben, anderseits nur frische Folter- spuren aufweise. Dies lasse an der Darstellung zweifeln, wonach er regel- mässig über mehrere Monate hinweg und auf verschiedene Arten gefoltert worden sei (A32 F84 und 139 ff.). Ausserdem gebe es gemäss Kenntnis- sen des SEM Einrichtungen, in denen Personen gegen Bezahlung Folter- spuren zugefügt bekommen würden. Vorliegend gehe das SEM davon aus, dass der Beschwerdeführer sich absichtlich solche Spuren hat zufügen las- sen. Die Beweismittel seien daher bezüglich der Inhaftierung als untauglich zu taxieren.</w:t>
      </w:r>
    </w:p>
    <w:p>
      <w:r>
        <w:rPr>
          <w:b/>
        </w:rPr>
        <w:t>E. 3.2.1</w:t>
      </w:r>
    </w:p>
    <w:p>
      <w:r>
        <w:t>Dagegen wendete der Beschwerdeführer in seiner Beschwerde ein, dass seine Aussagen zur Teilnahme an den Kundgebungen per Jahres- ende 2017/18 äusserst glaubhaft, detailreich und lebhaft ausgefallen seien (A32 F58 ff.; Bm. 5). Sodann habe er nachvollziehbar und detailliert über die Festnahme am (…) 2018 und über seine Inhaftierung berichten können, wobei er sogar eine Skizze des Gefängnisses angefertigt habe (A9 Ziff. 7.02; A32 F55, 84 und 97 ff.). All diese Schilderungen seien denn auch von der Vorinstanz nicht in Frage gestellt worden, weshalb sie deren Asyl- relevanz hätte prüfen müssen. Im Asylpunkt habe das SEM ausserdem die medizinischen Berichte völlig ausser Acht gelassen (und nur im Vollzugspunkt geprüft), obwohl die be- sagten Erkrankungen zum einen auf die Erlebnisse in der Haft zurückzu- führen seien und der Beschwerdeführer zum anderen aufgrund des</w:t>
      </w:r>
    </w:p>
    <w:p>
      <w:r>
        <w:t>E-5398/2020 Seite 9 Erlebten unter Kurz- und Langzeitgedächtnisstörungen leide, was Auswir- kungen auf seine Antworten habe und entsprechend zu würdigen sei. Es sei daher offensichtlich, dass der Beschwerdeführer die angesetzten Mas- sstäbe für die Glaubhaftigkeit nicht erfüllen könne. Dem SEM sei ferner zu widersprechen, dass den Protokollen keine Hinweise auf mentale oder kognitive Schwierigkeiten zu entnehmen seien (A9 Ziff. 8.02; A32 F175), zumal traumatisierte Personen oft unbeteiligt und unverbindlich wirken würden (vgl. auch EMARK 2005 Nr. 21 E. 6.2.3). Auch sei es auf den in den Akten liegenden Consulting-Bericht vom 27. Juli 2018 zu den Protes- ten von Dezember 2017 bis Januar 2018 nicht eingegangen, obschon sich die Aussagen des Beschwerdeführers in die in diesem Bericht umschrie- benen Geschehnisse fügen würden.</w:t>
      </w:r>
    </w:p>
    <w:p>
      <w:r>
        <w:rPr>
          <w:b/>
        </w:rPr>
        <w:t>E. 3.2.2</w:t>
      </w:r>
    </w:p>
    <w:p>
      <w:r>
        <w:t>Es sei tatsächlich so, dass der Beschwerdeführer sich in seinen Aus- sagen zu seinem Reisepass und dem Visumsantrag widersprochen habe. Dies rühre daher, dass er panische Angst vor einer Abschiebung nach L._______ gehabt habe (A9 Ziff. 2.05), weshalb er an der Befragung sei- nen Reisepass und den Visumsantrag verschwiegen habe. Sodann sei der Besuch bei der Botschaft von langer Hand geplant gewesen, weshalb das zeitliche Argument des Beantragungsprozesses der Vorinstanz ins Leere laufe. Tatsächlich habe die Familie schon im Vorfeld Geld überwiesen, so dass nur noch ein Gespräch während des ersten Hafturlaubs habe stattfin- den müssen (A32 F55). Die Familie habe die Hoffnung gehabt, dass er als politischer Flüchtling bevorzugt behandelt werde. Folglich könne nicht ge- sagt werden, der Beschwerdeführer habe den Plan nicht zu präzisieren ge- wusst (A32 F163 ff.). Auch sei es möglich, dass im Rahmen der Vorberei- tungen die Mutter und die Ehefrau am (…) 2018 den Reisepass gegen Be- zahlung verlängert hätten; eine Unterschrift des Beschwerdeführers sei da- für nicht erforderlich. Schliesslich sei darauf hinzuweisen, dass der Be- schwerdeführer sehr kohärent Auskunft über die Geschehensabläufe ge- geben und sich nie widersprochen habe (A32 F38, 55, 142 und 153 ff.).</w:t>
      </w:r>
    </w:p>
    <w:p>
      <w:r>
        <w:rPr>
          <w:b/>
        </w:rPr>
        <w:t>E. 3.2.3</w:t>
      </w:r>
    </w:p>
    <w:p>
      <w:r>
        <w:t>Der Beschwerdeführer könne keine Unterlagen zu seiner Haft oder zu seinem Verfahren vorweisen, da ihm ein politisches Delikt vorgeworfen und er ausserhalb des offiziellen strafrechtlichen Rahmens festgehalten worden sei. So komme es häufig vor, dass in politischen Verfahren keine schriftlichen Urteile erlassen würden. Auch hinsichtlich der Hafturlaube gebe es keine Unterlagen, dies auch, weil der Cousin des Beschwerdefüh- rers M._______, eine einflussreiche Person, dabei eine wichtige Rolle ge- spielt habe. Ausserdem sei der Erwägung des SEM, die Beweismittel seien untauglich, zu widersprechen. Die Videoaufnahmen (Bm. 5) würden einen</w:t>
      </w:r>
    </w:p>
    <w:p>
      <w:r>
        <w:t>E-5398/2020 Seite 10 wichtigen Teil der Fluchtgesichte, nämlich seine Teilnahme an Demonstra- tionen gegen das iranische Regime, belegen, die wiederum bekanntermas- sen zu einer Verfolgung führen könne. Hinsichtlich der Fotos (Bm. 2) sei klar, dass bei der Anwendung von Folter Verletzungen so zugefügt würden, dass keine Narben hinterbleiben würden (z.B. Inhaftierung in einem dunk- len Raum, Übergiessen des Körpers mit Wasser, Todesdrohungen, als Zeuge Misshandlungen miterleben sowie Elektroschocks [A9 Ziff. 7.01 f.; A32 F84]; Bm. 3). Die ersichtlichen frischen Striemen würden vielmehr da- von zeugen, dass der Beschwerdeführer auch nach einem Jahr immer noch malträtiert worden sei. Die Unterstellung der Vorinstanz, der Be- schwerdeführer habe sich die Striemen zufügen lassen, seien unhaltbar. Da das SEM dies aus einer Botschaftsabklärung vom 29. Februar 2020 zitiert habe, sei diese offenzulegen.</w:t>
      </w:r>
    </w:p>
    <w:p>
      <w:r>
        <w:rPr>
          <w:b/>
        </w:rPr>
        <w:t>E. 3.2.4</w:t>
      </w:r>
    </w:p>
    <w:p>
      <w:r>
        <w:t>Nach dem Gesagten sei festzuhalten, dass der Beschwerdeführer glaubhaft habe darlegen können, dass er aufgrund seiner Teilnahme an regimekritischen Demonstrationen inhaftiert und gefoltert worden sei. Auf- grund dessen sei klar, dass er bei einer Rückkehr an der Grenze festge- halten und wieder inhaftiert würde, wobei ihm abermals Folter drohe. Da- her sei die Asylrelevanz der befürchteten Verfolgung klar gegeben.</w:t>
      </w:r>
    </w:p>
    <w:p>
      <w:r>
        <w:rPr>
          <w:b/>
        </w:rPr>
        <w:t>E. 3.2.5</w:t>
      </w:r>
    </w:p>
    <w:p>
      <w:r>
        <w:t>Hinzu komme, dass der Beschwerdeführer illegal aus dem Iran aus- gereist sei und im Ausland um Asyl nachgesucht habe, weshalb auch sub- jektive Nachfluchtgründe vorlägen.</w:t>
      </w:r>
    </w:p>
    <w:p>
      <w:r>
        <w:rPr>
          <w:b/>
        </w:rPr>
        <w:t>E. 3.3</w:t>
      </w:r>
    </w:p>
    <w:p>
      <w:r>
        <w:t>In seiner Vernehmlassung vom 26. November 2020 hielt das SEM dem entgegen, dass es die Teilnahme des Beschwerdeführers an den Kundge- bungen um die Jahreswende 2017/18 nicht bestreite, er jedoch daraus keine Nachteile im Sinne von Art. 3 AsylG für sich ableiten könne. Sodann sei die Schlussfolgerung der Rechtsvertretung falsch, dass das SEM die Festnahme, die Festhaltung (bei Ettela’at), die Misshandlungen sowie die Verurteilung und den Gefängnisaufenthalt nicht in Frage gestellt habe. Fer- ner scheine die Rechtsvertretung zu verkennen, dass die widersprüchli- chen Aussagen des Beschwerdeführers zu seinem Reisepass und seinem Visumsantrag für die Glaubhaftigkeitsprüfung zentral seien; daran würden auch die Erklärungen in der Beschwerdeschrift nichts ändern.</w:t>
      </w:r>
    </w:p>
    <w:p>
      <w:r>
        <w:rPr>
          <w:b/>
        </w:rPr>
        <w:t>E. 3.4</w:t>
      </w:r>
    </w:p>
    <w:p>
      <w:r>
        <w:t>In der Replik vom 17. Dezember 2020 hielt die Rechtsvertretung daran fest, dass weder die Teilnahme des Beschwerdeführers an den Kundge- bungen noch die anhaltende Suche nach ihm vom SEM in Frage gestellt worden seien, zumal seine Erklärungen zu seinem Reisepass und seinem</w:t>
      </w:r>
    </w:p>
    <w:p>
      <w:r>
        <w:t>E-5398/2020 Seite 11 Visumsantrag plausibel seien. Das Regime im Iran folge bei politischen Delikten keiner Logik oder rechtsstaatlichen Grundsätzen, weshalb es ihm nicht zur Last gelegt werden könne, dass er keine Beweismittel habe ein- reichen können. Indem die Vorinstanz diese alternative Sichtweise nicht prüfe, verschliesse sie sich einer ausgewogenen Würdigung aller Vorbrin- gen. Der Rechtsvertretung sei ferner die Botschaftsabklärung, auf deren Aussagen sich die vorinstanzliche Behauptung zu den absichtlich zugefüg- ten Striemen stütze (Bm. 2), bekannt. Daher wisse sie auch, dass die darin zitierte Behauptung des Vertrauensanwalts mit keiner Quelle untermauert werde, weshalb diese Behauptung untragbar sei.</w:t>
      </w:r>
    </w:p>
    <w:p>
      <w:r>
        <w:rPr>
          <w:b/>
        </w:rPr>
        <w:t>E. 4.1</w:t>
      </w:r>
    </w:p>
    <w:p>
      <w:r>
        <w:t>In der Beschwerde wurde eine Verletzung des rechtlichen Gehörs, mit- hin der Begründungspflicht gerügt (vgl. Beschwerde Ziff. B.3.2 i.V.m. Ziff. B.2.1). Die Vorinstanz habe wesentliche Vorbringen des Beschwerde- führers – namentlich seine Teilnahme an den Kundgebungen Ende 2017 respektive anfangs 2018 sowie seine Inhaftierung, seine Verurteilung und seine Misshandlungen – in ihrem Entscheid unberücksichtigt gelassen. Den Videoaufnahmen (Bm. 5) sei ohne zureichende Begründung jeglicher Beweiswert abgesprochen worden. Hinsichtlich der Fotos (Bm. 2) bean- tragte die Rechtsvertretung sodann, die entsprechende Botschaftsabklä- rung sei offenzulegen. Zudem seien die bis dato eingereichten Arztberichte nicht auf die Asylrelevanz geprüft worden. Diese formelle Rüge ist vorab zu beurteilen, da sie allenfalls geeignet ist, eine Kassation der angefochtenen Verfügung zu bewirken (vgl. BVGE 2013/34 E. 4.2 m.w.H.).</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 m.w.H.). Nicht erforderlich ist, dass sich die Begründung mit allen Parteistandpunkten einlässlich ausei- nandersetzt und jedes einzelne Vorbringen ausdrücklich widerlegt (vgl. BGE 143 III 65 E. 5.2 m.w.H.).</w:t>
      </w:r>
    </w:p>
    <w:p>
      <w:r>
        <w:t>E-5398/2020 Seite 12</w:t>
      </w:r>
    </w:p>
    <w:p>
      <w:r>
        <w:rPr>
          <w:b/>
        </w:rPr>
        <w:t>E. 4.3</w:t>
      </w:r>
    </w:p>
    <w:p>
      <w:r>
        <w:t>Das SEM hielt in seiner Vernehmlassung vom 26. November 2020 fest, dass es die vorgebrachte Teilnahme des Beschwerdeführers an den Kund- gebungen rund um den Jahreswechsel 2017/18 nicht bestreite; damit hat es auch die Videoaufnahmen (Bm. 5) und den Consulting-Bericht vom 27. Juli 2018 über die Proteste im Iran vom Dezember 2017 und Januar 2018 (A33) hinsichtlich seiner Teilnahme mindestens implizit gewürdigt. Ferner äusserte es sich hinsichtlich seines Reisepasses und des Besuchs bei der (…) Botschaft – unter Einbezug der Erklärungen des Beschwerde- führers (A32 F172 ff.) und den Erkenntnissen der Meldung der zentralen Visa-Datenbank (A4) – in gebührendem Mass, dass seine diesbezüglichen Aussagen an der Anhörung nachgeschoben worden seien. Folglich be- stünden an der vorgebrachten Haft vom (…) 2018 bis (…) 2019 massive Zweifel (vgl. Verfügung Ziff. II.1). Auch begründete es ausreichend, wes- halb es die Ausführungen zur Festnahme, zur Verurteilung und zu den Misshandlungen sowie die Hafturlaube generell als unglaubhaft erachte (vgl. Verfügung Ziff. II.2) und weshalb die eingereichten Beweismittel – na- mentlich die Videoaufnahmen (Bm. 5) und die Fotos (Bm. 2) – diesbezüg- lich untauglich seien (vgl. Verfügung Ziff. II.3). Folglich hat sich das SEM mit allen wesentlichen Vorbringen des Beschwerdeführers und den Be- weismitteln auseinandergesetzt und die wesentlichen Überlegungen in sei- ner Verfügung genannt, von denen es sich hat leiten lassen. Es stellt keine Verletzung des rechtlichen Gehörs dar, dass der Beschwer- deführer die vom SEM vorgenommene Beurteilung der Fotos (vgl. Verfü- gung Ziff. II.3) nicht teilt. Dies beschlägt die Frage der materiellen Richtig- keit der angefochtenen Verfügung.</w:t>
      </w:r>
    </w:p>
    <w:p>
      <w:r>
        <w:rPr>
          <w:b/>
        </w:rPr>
        <w:t>E. 4.4</w:t>
      </w:r>
    </w:p>
    <w:p>
      <w:r>
        <w:t>Dass das SEM die medizinischen Berichte im Rahmen der Prüfung der Glaubhaftigkeit der Asylvorbringen nicht herangezogen hat, ist darauf zu- rückzuführen, dass es im Aussageverhalten des Beschwerdeführers keine Hinweise dafür erkannt habe, dass er während der Befragung respektive der Anhörung Schwierigkeiten mit seiner Konzentration gehabt habe (vgl. Verfügung Ziff. II.1). Daher ging es nicht von einer eingeschränkten Aussagefähigkeit des Beschwerdeführers aus. Eine Durchsicht des Proto- kolls ergibt denn auch nicht, dass der Beschwerdeführer aufgrund einer kognitiven Einschränkung oder wegen psychischen Problemen grundsätz- lich nicht in der Lage gewesen wäre, der Anhörung zu folgen oder auf die gestellten Fragen zu antworten. Er konnte in einem freien Bericht seine Asylgründe darlegen (A32 F55) und auf zahlreiche präzisierende Nachfra- gen antworten. Auch auf dem Unterschriftenblatt der Hilfswerkvertretung findet sich kein Hinweis, wonach beim Beschwerdeführer augenfällige</w:t>
      </w:r>
    </w:p>
    <w:p>
      <w:r>
        <w:t>E-5398/2020 Seite 13 psychische Probleme oder andere Beeinträchtigungen vorgelegen hätten, welche ihn in seinen Aussagen beeinträchtigt hätten. Das Gericht stellt grundsätzlich nicht in Abrede, dass psychische Be- schwerden einen Einfluss auf das Aussageverhalten einer asylsuchenden Person und ihre Fähigkeit haben können, sich an vergangene – möglich- erweise traumatisierende – Erlebnisse zu erinnern und diese im Rahmen einer Anhörung vollumfänglich strukturiert und kohärent wiederzugeben (vgl. Beschwerde Ziff. B.2.2). Jedoch ist in solchen Fällen und damit ver- bundenen Konzentrationsschwierigkeiten (Kurz- und Langzeitgedächtnis- störung, Bm. 3 [S. 5]) davon auszugehen, dass die Grundzüge einer Fluchtgeschichte in den wesentlichen Teilen ohne krasse Widersprüche oder markante Ungereimtheiten und folglich mehrheitlich übereinstimmend dargestellt werden können (vgl. Urteil BVGer D-6224/2023 vom 20. De- zember 2024 E. 6.7). Für das SEM haben sich die Ungereimtheiten der Aussagen des Beschwerdeführers zum Reisepass und zum Visumsantrag insbesondere in Konfrontation mit der Meldung der zentralen Visa-Daten- bank (A4) ergeben, was, wie es in seiner Vernehmlassung vom 26. No- vember 2020 ausführte, ausschlaggebend gewesen sei. Seine weiteren Einschätzungen zur Unglaubhaftigkeit basieren insbesondere auf der all- gemeinen Logik und den Erfahrungen sowie auf nicht vorhandenen Be- weismitteln, welche sich nicht durch den gesundheitlichen Zustand des Be- schwerdeführers erklären lassen, weshalb das SEM in Bezug auf die Ein- schätzung der Glaubhaftigkeit nicht gehalten war, auf die ärztlichen Be- richte abzustellen.</w:t>
      </w:r>
    </w:p>
    <w:p>
      <w:r>
        <w:rPr>
          <w:b/>
        </w:rPr>
        <w:t>E. 4.5</w:t>
      </w:r>
    </w:p>
    <w:p>
      <w:r>
        <w:t>In der Beschwerde wurde beantragt, die besagte Botschaftsabklärung (vgl. Verfügung Ziff. II.3) sei offenzulegen (vgl. Beschwerde Ziff. B.2.6). Wie sich aus der Replik vom 17. Dezember 2020 ergeben hat, ist die frag- liche Botschaftsabklärung dem Rechtsvertreter bekannt (vgl. Replik S. 2). Daher ist dieses Gesuch auf Akteneinsicht gegenstandslos.</w:t>
      </w:r>
    </w:p>
    <w:p>
      <w:r>
        <w:rPr>
          <w:b/>
        </w:rPr>
        <w:t>E. 4.6</w:t>
      </w:r>
    </w:p>
    <w:p>
      <w:r>
        <w:t>Nach dem Gesagten ist der Antrag auf Aufhebung der vorinstanzlichen Verfügung und Rückweisung des Verfahrens an die Vorinstanz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E-5398/2020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qualifizierte das eigentliche Kernvorbringen – die Fest- nahme, die Verurteilung, die Inhaftierung sowie die Misshandlungen – mit überzeugender Begründung als unglaubhaft, weshalb vorab weitgehend auf die zutreffende Argumentation in der Verfügung verwiesen werden kann. Nachfolgend gilt es, auf die Ausführungen in der Beschwerde einzu- gehen.</w:t>
      </w:r>
    </w:p>
    <w:p>
      <w:r>
        <w:rPr>
          <w:b/>
        </w:rPr>
        <w:t>E. 6.2</w:t>
      </w:r>
    </w:p>
    <w:p>
      <w:r>
        <w:t>Unbestritten ist, dass der Beschwerdeführer rund um den Jahreswech- sel 2017/18 an den Kundgebungen in B._______ teilgenommen hat (A32 F19 ff., 55 und 57 ff.; Bm. 5). Fraglich ist jedoch, ob der Beschwerdeführer auf der Strasse durch Angehörige von Basij erkannt (A32 F59) und an- schliessend durch den Geheimdienst zuhause am (…) 2018 festgenom- men worden ist (A32 F55), zumal er kein exponiertes politisches Profil auf- weist, da er, wie er mehrfach betonte, nur ein einfacher Arbeiter sei. Auch ergibt sich aus Berichten, dass die Teilnehmenden grundsätzlich während den Protesten (von der Strasse weg) verhaftet worden seien (vgl. Center</w:t>
      </w:r>
    </w:p>
    <w:p>
      <w:r>
        <w:t>E-5398/2020 Seite 15 for Human Rights in Iran, Briefing: Silencing the Streets, Deaths in Prison, The December 2017 Crackdown in Iran [https://iranhumanrights.org/wp- content/uploads/Silencing-the-streets-6.pdf, besucht am 27. März 2025]).</w:t>
      </w:r>
    </w:p>
    <w:p>
      <w:r>
        <w:rPr>
          <w:b/>
        </w:rPr>
        <w:t>E. 6.3</w:t>
      </w:r>
    </w:p>
    <w:p>
      <w:r>
        <w:t>Dem Befragungsprotokoll kommt angesichts seines summarischen Charakters grundsätzlich nur beschränkter Beweiswert zu, wie in der Be- schwerde zu Recht festgehalten wurde (vgl. Beschwerde Ziff. B.2.3 [S. 11]). Vorliegend können jedoch die geltend gemachten Widersprüche für die Beurteilung der Glaubhaftigkeit herangezogen werden, weil die Aus- sagen in der Befragung hinsichtlich des Reisepasses und des Visuman- trags – und somit in wesentlichen Punkten – von den späteren Aussagen der Anhörung diametral abweichen (vgl. statt vieler Urteil BVGer D-2087/2020 vom 21. Juni 2023 E. 5.2.1 m.H.a. EMARK 1993 Nr. 3). Gestützt auf die Meldung der zentralen Visa-Datenbank (A4) ergibt sich, dass der Beschwerdeführer – entgegen seinen Ausführungen an der Be- fragung (A9 Ziff. 2.05 und 4.02) – im Jahr 2018 über einen iranischen Rei- sepass verfügte, was er an der Anhörung auch bestätigte. Dieser wurde gemäss der Meldung am (…) 2018 ausgestellt, was seinen Angaben wi- derspricht, er sei vom (…) 2018 bis (…) 2019 inhaftiert gewesen. Der Ein- wand, am (…) 2018 sei der Reisepass lediglich verlängert worden, was keine Unterschrift der betroffenen Person erfordere (vgl. Beschwerde Ziff. B.2.3 [S. 11]), ist nicht hilfreich, da in einem solchen Fall zumindest das Antragsformular für die Passverlängerung von der betroffenen Person ausgefüllt werden muss (vgl. Homepage Islamic Republic of Iran, Ministry of Foreign Affairs, Passport Renewal [https://en.mfa.ir/portal/generalser- viceinfo/4011, besucht am 27. März 2025]). Dass er den Besitz eines Rei- sepasses zunächst verneint hat, erklärte er mit Konzentrationsschwierig- keiten (vgl. Beschwerde Ziff. B.2.2; A32 F175) und mit seinen Ängsten, nach L._______ ausgeschafft zu werden (vgl. Beschwerde Ziff. B.2.3 [S. 10]). Diese Erklärungen überzeugen jedoch nicht und wirken nachge- schoben, da er diese erst vorbrachte, nachdem er mit den Informationen der Visa-Datenbank konfrontiert wurde (A9 Ziff. 2.05).</w:t>
      </w:r>
    </w:p>
    <w:p>
      <w:r>
        <w:rPr>
          <w:b/>
        </w:rPr>
        <w:t>E. 6.4</w:t>
      </w:r>
    </w:p>
    <w:p>
      <w:r>
        <w:t>Sodann sei er zusammen mit seiner Mutter und seiner Ehefrau wäh- rend eines Hafturlaubs zur (…) Botschaft in Teheran gefahren, «um dort ein Visum zu beantragen» (A32 F55). Sie hätten gedacht, dass die Bot- schaft ihm ein Visum gebe; das Gespräch habe hauptsächlich seine Ehe- frau geführt. An das Datum könne er sich nicht erinnern (A32 F162 ff.). In der Beschwerde wurde ausgeführt, dies sei – entsprechend der Meldung der zentralen Visa-Datenbank (A4) – am (…) 2018 geschehen (vgl.</w:t>
      </w:r>
    </w:p>
    <w:p>
      <w:r>
        <w:t>E-5398/2020 Seite 16 Beschwerde Ziff. B.1 [S. 4]). Die Familie habe einer Botschaftsmitarbeiterin im Voraus Geld übergeben, dass der Prozess so hätte schneller abgewi- ckelt werden können. Aufgrund dieser Vorbereitung laufe der Vorwurf der Vorinstanz ins Leere, dass der Hafturlaub nicht für die Abgabe des Visums gereicht habe (vgl. Beschwerde Ziff. B.2.3 [S. 10 f.]). Dies ist nicht über- zeugend, zumal es erstaunlich gewesen wäre, wenn der Beschwerdefüh- rer genau am Tag des geplanten Termins in der Botschaft – dabei geht das Gericht davon aus, dass der Termin im Voraus und nur unter bestimmten Voraussetzungen mittels eines von ihm unterzeichneten Visumsantrags vergeben wird (vgl. Homepage der […] Botschaft in Teheran [https://[…]/, besucht am 27. März 2025]) – in den Hafturlaub entlassen worden wäre, der mutmasslich auf willkürliche Art erteilt wird. Auch ist nicht klar, wie ihm «als verurteilter Häftling eine legale Ausreise aus dem Iran mittels (…) Vi- sums hätten möglich sein sollen» (vgl. Beschwerde Ziff. B.2.3 [S. 10]). Auch wenn er ein Visum erhalten hätte, hätte er immer noch illegal ausrei- sen müssen. Sodann brachte er vor, dieses Gesuch sei noch am gleichen Tag abgelehnt worden, da er nächsten Tag wieder ins Gefängnis zurück- kehrte (A32 F162 ff. und 169; bzw. er sei nach zwei bis drei Tagen zurück- gekehrt [A32 F55]). Gemäss den Informationen der Visa-Datenbank wurde am (…) 2018 ein Visum beantragt, welches jedoch erst am (…) 2018 erteilt und am (…) 2018 verweigert wurde, da der Aufenthaltszweck nicht nach- gewiesen sei (A6). Diese undurchsichtigen Unzulänglichkeiten sind denn auch nicht mit Konzentrationsschwierigkeiten erklärbar, zumal es nicht um Details geht, sondern falsch wiedergegebene eindeutige Verfahrens- schritte.</w:t>
      </w:r>
    </w:p>
    <w:p>
      <w:r>
        <w:rPr>
          <w:b/>
        </w:rPr>
        <w:t>E. 6.5</w:t>
      </w:r>
    </w:p>
    <w:p>
      <w:r>
        <w:t>Zwar sind in Bezug auf die Schilderung der Festnahme (A32 F55 und 73 ff.) durch den Geheimdienst keine wesentlichen Widersprüche erkenn- bar; mit Ausnahme jedoch, dass die Angehörigen des Geheimdienstes den Beschwerdeführer zum Sicherheitsbüro der Stadt B._______ gebracht hät- ten respektive er habe nicht gewusst, wohin sie ihn geführt hätten (A32 F55, 77 und 79 ff.). Auch die Schilderungen seines Aufenthalts im Gefäng- nis G._______ (A32 F55, 94 ff. und 133) widersprechen sich nicht. Den- noch wirken die Ausführungen, trotz den aufgezählten Foltermethoden (vgl. Beschwerde Ziff. B.2.6; A32 F55 und 84), zu stereotyp und unpersön- lich (z.B. A32 F95 ff., 112 ff. und 130 f.). Die Erklärung, er habe Hafturlaub erhalten, weil er an Atemnot und Herzproblemen gelitten habe (vgl. Be- schwerde Ziff. B.2.5; A32 F55, 129 und 157), überzeugt angesichts der ka- tastrophalen Hygiene- und Gesundheitsbedingungen im Gefängnis G._______ (vgl. Iran Human Rights Monitor [HRM], N._______ in B._______, […], besucht am 31. März 2025]; UK Home Office, Country</w:t>
      </w:r>
    </w:p>
    <w:p>
      <w:r>
        <w:t>E-5398/2020 Seite 17 Information and Guidance, Iran: Prison Conditions, Februar 2016, Ziff. […]) nicht. So ist nicht davon auszugehen, dass im Gefängnis (soweit dies über- haupt erkannt worden wäre) der trotz Atemnot und Herzproblemen offen- sichtlich nicht akut lebensbedrohliche Zustand des Beschwerdeführers be- handelt worden wäre beziehungsweise zu weiteren externen medizini- schen Abklärungen Anlass gegeben hätte. Er habe ferner den zweiten Hafturlaub dank dem Einfluss seines einflussreichen Cousins M._______ erhalten (vgl. Beschwerde Ziff. B.2.5). Wie dessen Rolle jedoch ausgese- hen hat, wird in der Beschwerde nicht umschrieben. Damit Folterungen in einem Gefängnis nicht offensichtlich sind, ist ausserdem kaum glaubhaft, dass die Peiniger des Beschwerdeführers ihn am Morgen des zweiten Haft- urlaubs mit einem Kabel gefoltert hätten (A32 F141 ff.).</w:t>
      </w:r>
    </w:p>
    <w:p>
      <w:r>
        <w:rPr>
          <w:b/>
        </w:rPr>
        <w:t>E. 6.6</w:t>
      </w:r>
    </w:p>
    <w:p>
      <w:r>
        <w:t>Ferner ist auch das Argument nicht überzeugend, es gebe keine Un- terlagen über die Festnahme, die Verurteilung, seine Haft oder die Haftur- laube, weil der Beschwerdeführer aufgrund eines politischen Delikts durch ein unrechtmässiges Gericht verurteilt worden sei (vgl. Beschwerde Ziff. B.2.4; A32 F189 ff.). So hätten auch Quittungen, Akten oder andere Unterlagen beispielsweise des Spitalaufenthalts oder der […] Botschaft in Teheran seine Vorbringen untermauern können.</w:t>
      </w:r>
    </w:p>
    <w:p>
      <w:r>
        <w:rPr>
          <w:b/>
        </w:rPr>
        <w:t>E. 6.7</w:t>
      </w:r>
    </w:p>
    <w:p>
      <w:r>
        <w:t>Entgegen den Behauptungen des Beschwerdeführers (vgl. Bericht I._______ vom 22. November 2021) kann ein Arztbericht die genaue Ursa- che einer psychischen Störung beziehungsweise einer Traumatisierung nicht belegen (vgl. Urteil BVGer E-1728/2020 vom 16. Juni 2021 E. 9.3 m.w.H.). Ferner lassen die auf den Fotos erkennbaren Striemen (A32 F137 ff.; Bm. 2) und die in Arztberichten umschriebenen Spuren auf der Haut (Bm. 1) keinen Rückschluss darüber zu, unter welchen Umständen und aus welchen Motiven heraus ihm diese zugefügt worden sind. Diese Befunde sind zwar als Indizien dafür zu werten, dass der Beschwerdefüh- rer tatsächlich Schläge mit länglichen Gegenständen erlitten hat, vermö- gen aber letztlich keinen eindeutigen Aufschluss über die wahren Ursachen dieser Verletzungen zu geben. Mithin erlauben die Befunde im Lichte der vorstehenden Erwägungen keinen Rückschluss auf die geltend gemachten Asylgründe.</w:t>
      </w:r>
    </w:p>
    <w:p>
      <w:r>
        <w:rPr>
          <w:b/>
        </w:rPr>
        <w:t>E. 6.8</w:t>
      </w:r>
    </w:p>
    <w:p>
      <w:r>
        <w:t>Allein aufgrund der angeblich illegalen Ausreise oder des Stellens ei- nes Asylgesuchs im Ausland (vgl. Beschwerde Ziff. B.3.4) hat der – poli- tisch nicht aufgefallene – Beschwerdeführer nach der Praxis des Bundes- verwaltungsgerichts keine flüchtlingsrechtlich erhebliche Verfolgung im</w:t>
      </w:r>
    </w:p>
    <w:p>
      <w:r>
        <w:t>E-5398/2020 Seite 18 Iran zu befürchten (vgl. Urteil BVGer D-830/2016 vom 20. Juli 2016 E. 4 und BVGE 2009/28 E. 7.4.4, je m.w.H.).</w:t>
      </w:r>
    </w:p>
    <w:p>
      <w:r>
        <w:rPr>
          <w:b/>
        </w:rPr>
        <w:t>E. 6.9</w:t>
      </w:r>
    </w:p>
    <w:p>
      <w:r>
        <w:t>Zusammenfassend mag der Beschwerdeführer an den regimekriti- schen Kundgebungen rund um den Jahreswechsel 2017/18 teilgenommen haben. Allenfalls wurde er kurzzeitig festgenommen und dann wieder frei- gelassen (vgl. Consulting-Bericht vom 27. Juli 2018). Sein Vorbringen, er sei am […] 2018 von Angehörigen des Geheimdienstes zuhause festge- nommen, abgeführt und während eines Jahres misshandelt worden, bis ihm die Flucht gelungen sei, ist nach dem Gesagten jedoch nicht glaubhaft. Daher ist auch die anhaltende behördliche Suche nach dem Beschwerde- führer nach seiner Ausreise aus dem Iran nicht plausibel (vgl. Beschwerde Ziff. B.2.1 [S. 5]; A32 F31 ff.), zumal die Mutter scheinbar problemlos aus dem Iran ausreisen und den Beschwerdeführer in der Schweiz besuchen konnte (Bm. 3 [S. 7]). Das SEM hat mithin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E-5398/2020 Seite 19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t>E-5398/2020 Seite 20</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erheblicher Spannungen, die seit Mitte September 2022 im Land bestehen, herrscht im Iran gegenwärtig weder Krieg oder Bürgerkrieg noch eine Situation allgemeiner Gewalt, aufgrund derer eine Rückkehr ge- nerell unzumutbar wäre (vgl. statt vieler Urteil BVGer E-2621/2022 vom</w:t>
      </w:r>
    </w:p>
    <w:p>
      <w:r>
        <w:rPr>
          <w:b/>
        </w:rPr>
        <w:t>E. 8.3.3</w:t>
      </w:r>
    </w:p>
    <w:p>
      <w:r>
        <w:t>Der Beschwerdeführer habe ständig Albträume und Angstzustände, so dass er ohne Schlaftabletten nicht einschlafen könne (A32 F5 ff.). Auch wurden eine komplexe Posttraumatische Belastungsstörung (PTBS), psy- chische und Verhaltensstörungen durch Tabak sowie anhaltende Trauer- störung bezüglich des Verlusts seiner Ehefrau nach der im Jahr 2020 er- folgten Trennung diagnostiziert (vgl. Bericht I._______ vom 22. November 2021). Hinsichtlich des vorgebrachten Herzleidens oder der Epilepsie (vgl. Beschwerde Ziff. B.2.5 [S. 14]) liegen trotz ärztlicher Untersuchung (Bm. 3 [S. 4]) keine medizinischen Berichte in den Akten. Ohne die diagnostizier- ten gesundheitlichen Probleme zu verkennen, kann nicht von einem gra- vierenden Krankheitsbild ausgegangen werden. Gemäss Erkenntnissen des Bundesverwaltungsgerichts verfügt der Iran über medizinische Einrich- tungen, welche eine adäquate Behandlung psychischer Probleme gewähr- leisten (vgl. Urteil BVGer E-3922/2022 vom 28. September 2022 E. 9.3.2 m.w.H.). Insgesamt ist somit, entgegen der Ausführungen auf Beschwer- deebene, davon auszugehen, dass sich der Beschwerdeführer im Iran be- handeln lassen kann und seine Leiden nicht gegen die Durchführung des Vollzugs der Wegweisung in den Iran sprechen. Mit der Vorinstanz ist letztlich auf die Möglichkeit hinzuweisen, dass der Beschwerdeführer medizinische Rückkehrhilfe beantragen kann. Eine sol- che kann in Form von Medikamentenabgabe, Hilfe bei der Ausreise oder durch Unterstützung während und nach der Rückkehr gewährt werden</w:t>
      </w:r>
    </w:p>
    <w:p>
      <w:r>
        <w:t>E-5398/2020 Seite 21 (vgl. Art. 75 der Asylverordnung 2 vom 11. August 1999 [AsylV 2, SR 142.312]).</w:t>
      </w:r>
    </w:p>
    <w:p>
      <w:r>
        <w:rPr>
          <w:b/>
        </w:rPr>
        <w:t>E. 8.3.4</w:t>
      </w:r>
    </w:p>
    <w:p>
      <w:r>
        <w:t>Auch wenn sich seine Ehefrau während seiner Abwesenheit von ihm getrennt hat, ist davon auszugehen, dass er weiterhin mit seinen Eltern in Kontakt steht (A32 F27 ff.), zumal die Mutter ihn in der Schweiz auch be- suchte (Bm. 3 [S. 7]). Der Beschwerdeführer verfügt ferner über eine Ma- tura und vielfältige Arbeitserfahrung im Bereich […]. Es darf deshalb mit Unterstützung seiner Familie von seiner problemlosen wirtschaftlichen Wiedereingliederung im Iran ausgegangen werden.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Nachdem sein Ge- such um Gewährung der unentgeltlichen Prozessführung (Art. 65 Abs. 1 VwVG) am 17. November 2020 gutgeheissen wurde und den Akten keine Hinweise auf eine seither eingetretene relevante Veränderung seiner finan- ziellen Verhältnisse zu entnehmen sind, ist auf die Erhebung von Verfah- renskosten zu verzichten. 10.2 Mit gleicher Instruktionsverfügung vom 17. November 2020 wurde Rechtsanwalt lic. iur. Urs Ebnöter als amtlicher Rechtsbeistand eingesetzt. In der Honorarnote vom 9. November 2022 machte er ein Honorar von</w:t>
      </w:r>
    </w:p>
    <w:p>
      <w:r>
        <w:t>E-5398/2020 Seite 22 Fr. 4'000.- (inkl. 7.7% Mehrwertsteuer und Auslagen) geltend; dies bei ei- nem Zeitaufwand von rund 12 Stunden und einem Stundenansatz von Fr. 300.–. Der geltend gemachte Zeitaufwand erscheint angesichts des ak- tenkundigen und gebotenen Aufwands sowie im Vergleich zu ähnlichen Be- schwerdeverfahren angemessen. Indessen ist der in Rechnung gestellte Stundenansatz von Fr. 300.– auf Fr. 220.– zu kürzen, da das Bundesver- waltungsgericht – wie bereits in der Instruktionsverfügung vom 17. Novem- ber 2020 mitgeteilt – bei amtlichen Rechtsvertretungen praxisgemäss von einem Stundensatz für Rechtsanwälte von Fr. 200.– bis Fr. 220.– ausgeht (Art. 10 Abs. 2 des Reglements über die Kosten und Entschädigungen vor dem Bundesverwaltungsgericht [VGKE, SR 173.320.2]). Die in der Kosten- note detailliert ausgewiesenen Auslagen (Fotokopien, Telefongebühren und Porti) von total Fr. 99.– erscheinen angemessen und sind daher zu entschädigen (Art. 11 VGKE). Insgesamt ergibt dies ein Honorar von Fr. 2'942.30 (inkl. 7.7% Mehrwertsteuer [Fr. 203.30] und die erwähnten Auslagen).</w:t>
      </w:r>
    </w:p>
    <w:p>
      <w:r>
        <w:t>(Dispositiv nächste Seite)</w:t>
      </w:r>
    </w:p>
    <w:p>
      <w:r>
        <w:t>E-5398/2020 Seite 23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sein Gesuch um Gewährung der unentgeltlichen Prozessführung (Art. 65 Abs. 1 VwVG) am 17. November 2020 gutgeheissen wurde und den Akten keine Hinweise auf eine seither eingetretene relevante Veränderung seiner finanziellen Verhältnisse zu entnehmen sind, ist auf die Erhebung von Verfahrenskosten zu verzichten.</w:t>
      </w:r>
    </w:p>
    <w:p>
      <w:r>
        <w:rPr>
          <w:b/>
        </w:rPr>
        <w:t>E. 10.2</w:t>
      </w:r>
    </w:p>
    <w:p>
      <w:r>
        <w:t>Mit gleicher Instruktionsverfügung vom 17. November 2020 wurde Rechtsanwalt lic. iur. Urs Ebnöter als amtlicher Rechtsbeistand eingesetzt. In der Honorarnote vom 9. November 2022 machte er ein Honorar von Fr. 4'000.- (inkl. 7.7% Mehrwertsteuer und Auslagen) geltend; dies bei einem Zeitaufwand von rund 12 Stunden und einem Stundenansatz von Fr. 300.-. Der geltend gemachte Zeitaufwand erscheint angesichts des aktenkundigen und gebotenen Aufwands sowie im Vergleich zu ähnlichen Beschwerdeverfahren angemessen. Indessen ist der in Rechnung gestellte Stundenansatz von Fr. 300.- auf Fr. 220.- zu kürzen, da das Bundesverwaltungsgericht - wie bereits in der Instruktionsverfügung vom 17. November 2020 mitgeteilt - bei amtlichen Rechtsvertretungen praxisgemäss von einem Stundensatz für Rechtsanwälte von Fr. 200.- bis Fr. 220.- ausgeht (Art. 10 Abs. 2 des Reglements über die Kosten und Entschädigungen vor dem Bundesverwaltungsgericht [VGKE, SR 173.320.2]). Die in der Kostennote detailliert ausgewiesenen Auslagen (Fotokopien, Telefongebühren und Porti) von total Fr. 99.- erscheinen angemessen und sind daher zu entschädigen (Art. 11 VGKE). Insgesamt ergibt dies ein Honorar von Fr. 2'942.30 (inkl. 7.7% Mehrwertsteuer [Fr. 203.30] und die erwähnten Auslagen). (Dispositiv nächste Seite)</w:t>
      </w:r>
    </w:p>
    <w:p>
      <w:r>
        <w:rPr>
          <w:b/>
        </w:rPr>
        <w:t>E. 12</w:t>
      </w:r>
    </w:p>
    <w:p>
      <w:r>
        <w:t>Dezember 2024 E. 8.2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