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E-5390/2017 vom 2. November 2017</w:t>
      </w:r>
    </w:p>
    <w:p>
      <w:r>
        <w:t>Bundesverwaltungsgericht, 2017-11-02, DE</w:t>
      </w:r>
    </w:p>
    <w:p>
      <w:r>
        <w:rPr>
          <w:b/>
        </w:rPr>
        <w:t xml:space="preserve">Quelle: </w:t>
      </w:r>
      <w:r>
        <w:t>https://mcp.opencaselaw.ch/entscheid/bvger_E-5390_2017</w:t>
      </w:r>
    </w:p>
    <w:p>
      <w:r>
        <w:t>FR: TAF E-5390/2017 du 2 novembre 2017</w:t>
      </w:r>
    </w:p>
    <w:p>
      <w:r>
        <w:t>IT: TAF E-5390/2017 del 2 novembre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vor Bundesverwaltungsgericht kann die Verletzung von Bundesrecht (einschliesslich Missbrauch und Überschreiten des Ermessens) sowie die unrichtige oder unvollständige Feststellung des rechtserheblichen Sachverhalts gerügt werden (Art. 106 Abs. 1 AsylG). Die Kognition im Bereich des Ausländerrechts richtet sich nach Art. 49 VwVG, weshalb die Rüge der Unangemessenheit in diesem Bereich zugelassen wird (vgl. BVGE 2014/26 E. 5).</w:t>
      </w:r>
    </w:p>
    <w:p>
      <w:r>
        <w:rPr>
          <w:b/>
        </w:rPr>
        <w:t>E. 3</w:t>
      </w:r>
    </w:p>
    <w:p>
      <w:r>
        <w:t>Gestützt auf Art. 111a Abs. 1 AsylG wurde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Das SEM begründete seine angefochtene Verfügung damit, die gesuchsbegründenden Vorbringen des Beschwerdeführers vermöchten den Anforderungen an die Flüchtlingseigenschaft nicht zu genügen. Insbesondere handle es sich um Übergriffe durch Drittpersonen respektive Befürchtungen, künftig solchen ausgesetzt zu sein. Ungeachtet der fehlenden Intensität der geltend gemachten Vorbringen sei festzuhalten, dass es dem Beschwerdeführer grundsätzlich zumutbar und möglich wäre, bei den zuständigen Polizeibehörden gegen seinen (...) Anzeige zu erstatten, was er unterlassen habe. Seine Erklärung, sein (...) habe viele Freunde bei der Polizei und er habe gesagt, er würde (...) und seine Geschwister ärgern, falls er (der Beschwerdeführer) zur Polizei gehen und ihm Probleme bereiten würde, vermöge nicht zu überzeugen. Die Autonome Region Kurdistan (ARK) verfüge nämlich über wirksame Polizei- und Justizorgane zur Ermittlung, Strafverfolgung und Ahndung von Verfolgungshandlungen, die der Beschwerdeführer zu seinem Schutz hätte beanspruchen können. Deshalb sei sein Schutz generell gewährleistet, obwohl es im Einzelfall durchaus vorkommen könne, dass die Schutzgewährung unterbleibe oder nicht in ausreichendem Mass gewährt werde. Dazu sei gleichzeitig festzuhalten, dass eine faktische Garantie des Schutzgewährers für langfristigen individuellen Schutz der bedrohten Person nicht verlangt werden könne, weil es keinem Staat gelinge, die absolute Sicherheit aller seiner Bürger jederzeit und überall zu garantieren. Von der Polizei könne beispielsweise nicht erwartet werden, dass sie jeder Person, die ein gewisses Gefährdungspotential aufweise, einen umfassenden Personenschutz zukommen lasse. Nur einige wenige, besonders gefährdete Personen würden einen derartigen Schutz erhalten, denen der Beschwerdeführer aufgrund seines Profils nicht zuzurechnen sei. Zwar könne es in einzelnen Fällen vorkommen, dass Behördenvertreter mit niederen Chargen die notwendigen Untersuchungsmassnahmen trotz wiederholten Interventionen nicht einleiten würden, aber es bestehe die Möglichkeit, gegen fehlbare Beamte auf dem Rechtsweg vorzugehen und die zustehenden Rechte bei höheren Instanzen einzufordern. Die kurdischen Behörden seien bestrebt, Verfehlungen von Beamten zu ahnden. Der Beschwerdeführer sei zufolge Ablehnung seines Asylgesuchs zur Ausreise aus der Schweiz verpflichtet. Der Grundsatz der Nichtrückschiebung gelange mangels Erfüllens der Flüchtlingseigenschaft nicht zur Anwendung, und aus den Akten ergäben sich keine Anhaltspunkte dafür, dass ihm im Falle einer Rückkehr in den Heimatstaat mit beachtlicher Wahrscheinlichkeit eine durch Art. 3 EMRK verbotene Strafe oder Behandlung drohe. Nach einer Analyse der allgemeinen Lage in den vier von der kurdischen Regionalregierung kontrollierten nordirakischen Provinzen (ARK), dem Verweis auf die Wegweisungspraxis des Bundesverwaltungsgerichts sowie diverser EU-Staaten stellte es fest, aufgrund der Sicherheits- und Menschenrechtslage in der ARK herrsche in den vier Provinzen Dohuk, Erbil, Halabdscha und Sulaimaniya keine Situation allgemeiner Gewalt, weshalb der Wegweisungsvollzug nach wie vor grundsätzlich zumutbar sei. Vorliegend würden auch keine individuellen Gründe gegen die Zumutbarkeit des Wegweisungsvollzugs sprechen, zumal der Beschwerdeführer im Irak über ein gutes soziales Netz verfüge und (...) sowie Geschwister in B._______ lebten. Ausserdem sei das Gesundheitswesen in der nordirakischen Provinz B._______ vergleichsweise gut aufgebaut und die Behandlung von (...) (...) in B._______ möglich. Gemäss den gesicherten Erkenntnissen des SEM bestehe nämlich im staatlichen (...) Hospital die Möglichkeit zur stationären Behandlung durch Fachärzte der (...) (...). Die Klinik befinde sich gleich neben dem (...) Hospital, und im privaten (...) Hospital in der (...) Street existiere ebenfalls eine Abteilung für (...), wo sich der Beschwerdeführer bei Bedarf ambulant behandeln lassen könne. In dieser Klinik bestehe auch die Möglichkeit chirurgischer Eingriffe am (...), und die von ihm verwendeten (...) seien im (...) Store an der (...) Street verfügbar. Folglich sei kein Grund ersichtlich, weshalb der Beschwerdeführer nicht in der Lage sein sollte, das dortige Gesundheitssystem in Anspruch zu nehmen. Der Vollzug der Wegweisung sei zudem technisch möglich und praktisch durchführbar.</w:t>
      </w:r>
    </w:p>
    <w:p>
      <w:r>
        <w:rPr>
          <w:b/>
        </w:rPr>
        <w:t>E. 6</w:t>
      </w:r>
    </w:p>
    <w:p>
      <w:r>
        <w:t>Das Bundesverwaltungsgericht teilt die Einschätzung der Vorinstanz, wonach die Vorbringen des Beschwerdeführers den Anforderungen an die Flüchtlingseigenschaft nicht zu genügen vermöchten. Vorab kann zur Vermeidung von Wiederholungen vollumfänglich auf die zutreffenden Erwägungen in der angefochtenen Verfügung verwiesen werden kann. Ergänzend ist festzustellen, dass die geltend gemachten Nachstellungen des (...)s wegen der früheren Tätigkeit des Beschwerdeführers als (...), die er eigenen Aussagen zufolge wegen der Intervention des (...)s noch vor seiner Reise aufgegeben habe, nicht aufgrund eines asylrechtlich relevanten Verfolgungsmotivs im Sinne von Art. 3 Abs. 1 AsylG erfolgte, sondern in seiner Furcht vor einer Beschmutzung der Familienehre begründet war. Hinsichtlich der weiteren Nachstellungen wegen der Weigerung des Beschwerdeführers, der radikal-salafistischen Partei seines (...)s (Islamische Gemeinschaft in Kurdistan, kurdisch: Komelî Îslamî le Kurdistan) beizutreten, ist davon auszugehen, dass die kurdischen Behörden ihm, sollte er diesen Sachverhalt bei der Polizei zur Anzeige bringen, den erforderlichen Schutz gewähren werden. Der Beschwerdeführer führte denn auch diesbezüglich in der Beschwerde selber aus, er habe seinem (...) gesagt, er habe wegen ihm seine Arbeit als (...) aufgegeben, aber er sei nicht bereit, mit ihm in der Partei zu arbeiten, die Tätigkeit des (...)s mache ihm Angst, Leute aufzufordern, in seine Partei zu kommen, sei gefährlich, weil es Salafisten seien und die kurdischen Behörden diese Partei nicht mögen würden. Angesichts dieser Sachlage erübrigt sich eine Auseinandersetzung mit den weiteren Ausführungen in der Beschwerde, zumal sie nicht geeignet sind, zu einer anderen Beurteilung zu gelangen.</w:t>
      </w:r>
    </w:p>
    <w:p>
      <w:r>
        <w:rPr>
          <w:b/>
        </w:rPr>
        <w:t>E. 7</w:t>
      </w:r>
    </w:p>
    <w:p>
      <w:r>
        <w:t>Dem Beschwerdeführer gelingt es somit nicht, die Flüchtlingseigenschaft nachzuweisen oder zumindest glaubhaft zu machen, weshalb das Staatssekretariat das Asylgesuch zu Recht abgelehnt hat.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der Herkunftsregion des Beschwerdeführers (B._______) lässt den Wegweisungsvollzug zum heutigen Zeitpunkt auch in Berücksichtigung der Turbulenzen rund um das kurdische Unabhängigkeitsreferendum vom 25. September 2017 nicht generell unzulässig erscheinen (vgl. Referenzurteil des Bundesverwaltungsgerichts E-3737/2015 vom 14. Dezember 2015 E. 6.3 m.H.a. das Urteil E-847/2014 vom 13. April 2015 E. 8.2.2; siehe auch die UrteileE-4297/2016 vom 12. Oktober 2016, D-7590/2016 vom 19. Januar 2017, E-397/2017 vom 21. Februar 2017, E-521/2017 vom 23. Februar 2017,E-2177/2017 vom 2. Juni 2017 und E-3178/2017 vom 29. Juni 2017). Nach dem Gesagten ist der Vollzug der Wegweisung sowohl im Sinne der asyl- als auch der völkerrechtlichen Bestimmungen zulässig.</w:t>
      </w:r>
    </w:p>
    <w:p>
      <w:r>
        <w:rPr>
          <w:b/>
        </w:rPr>
        <w:t>E. 10.1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10.2</w:t>
      </w:r>
    </w:p>
    <w:p>
      <w:r>
        <w:t>In der nordirakischen ARK herrscht keine Situation allgemeiner Gewalt (vgl. Referenzurteil des BVGer E-3737/2015 vom 14. Dezember 2015 E. 7 und unter anderen die Urteile E-4297/2016 vom 12. Ok-tober 2016,D-7590/2016 vom 19. Januar 2017, E-397/2017 vom 21. Februar 2017,E-521/2017 vom 23. Februar 2017, E-2177/2017 vom 2. Juni 2017 undE-3178/2017 vom 29. Juni 2017), wobei auf die weiterführenden Ausführungen in der angefochtenen Verfügung verwiesen werden kann. Die Unruhen im Zusammenhang mit dem Unabhängigkeitsreferendum vom 25. September 2017 ändern an dieser Einschätzung für den heutigen Zeitpunkt nichts, zumal sie sich in erster Linie auf das Gebiet rund um Kirkuk konzentrieren. Vorliegend sprechen auch keine individuellen Gründe gegen die Zumutbarkeit des Wegweisungsvollzugs. Zur Vermeidung von Wiederholungen kann vollumfänglich auf die zutreffenden diesbezüglichen Ausführungen in der angefochtenen Verfügung verwiesen werden. Die (...)erkrankung des Beschwerdeführers (...) ist gemäss den Abklärungen des SEM auch in B._______ behandelbar und die vom Beschwerdeführer gemäss ärztlichem Bericht vom (...) für sein (...) benötigten (...) sind dort erhältlich. Der Beschwerdeführer kann zu (...) und seinen Geschwistern in B._______ zurückkehren, wo er aufgrund der erfolgreichen Behandlung seines (...)leidens in der Schweiz mit (...) in der Lage sein sollte, einer Erwerbstätigkeit nachzugehen. Es ist deshalb nicht davon auszugehen, dass der Beschwerdeführer bei seiner Rückkehr aus individuellen Gründen wirtschaftlicher, sozialer oder gesundheitlicher Natur in eine existenzbedrohende Situation gerät.</w:t>
      </w:r>
    </w:p>
    <w:p>
      <w:r>
        <w:rPr>
          <w:b/>
        </w:rPr>
        <w:t>E. 10.3</w:t>
      </w:r>
    </w:p>
    <w:p>
      <w:r>
        <w:t>Nach dem Gesagten erweist sich der Vollzug der Wegweisung auch als zumutbar erweist.</w:t>
      </w:r>
    </w:p>
    <w:p>
      <w:r>
        <w:rPr>
          <w:b/>
        </w:rPr>
        <w:t>E. 11</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12</w:t>
      </w:r>
    </w:p>
    <w:p>
      <w:r>
        <w:t>Zusammenfassend hat die Vorinstanz den Wegweisungsvollzug zu Recht als zulässig, zumutbar und möglich bezeichnet. Eine Anordnung der vorläufigen Aufnahme fällt somit ausser Betracht (Art. 83 Abs. 1-4 AuG).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14</w:t>
      </w:r>
    </w:p>
    <w:p>
      <w:r>
        <w:t>Mit vorliegendem Urteil wird der Antrag auf Verzicht auf die Erhebung eines Kostenvorschusses hinfällig.</w:t>
      </w:r>
    </w:p>
    <w:p>
      <w:r>
        <w:rPr>
          <w:b/>
        </w:rPr>
        <w:t>E. 15.1</w:t>
      </w:r>
    </w:p>
    <w:p>
      <w:r>
        <w:t>Die Anträge auf Gewährung der unentgeltlichen Prozessführung im Sinne von Art. 65 Abs. 1 VwVG und Bestellung einer amtlichen Rechtsbeistandschaft im Sinne von Art. 110a Abs. 1 AsylG sind abzuweisen, weil die Begehren sich als im entscheidenden Zeitpunkt des Eingangs der Begehren aussichtslos erwiesen haben. Dies insbesondere deshalb, weil der Beschwerdeführer selbst - zu Recht - davon ausgeht, die kurdischen Behörden seien im Zusammenhang mit islamistischen Bedrohungen schutzwillig und -fähig. Ferner war den Akten bereits bei summarischer Prüfung zu entnehmen, dass sich (...) des Beschwerdeführers durch die Behandlung in der Schweiz verbessert hat und eine weitere allenfalls notwendig werdende Behandlung in B._______ möglich ist. Damit fehlt es an einer der kumulativen Voraussetzungen von Art. 65 Abs. 1 VwVG.</w:t>
      </w:r>
    </w:p>
    <w:p>
      <w:r>
        <w:rPr>
          <w:b/>
        </w:rPr>
        <w:t>E. 15.2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