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E-5385/2024 vom 24. Juli 2024</w:t>
      </w:r>
    </w:p>
    <w:p>
      <w:r>
        <w:t>Bundesverwaltungsgericht, 2024-07-24, FR</w:t>
      </w:r>
    </w:p>
    <w:p>
      <w:r>
        <w:rPr>
          <w:b/>
        </w:rPr>
        <w:t xml:space="preserve">Quelle: </w:t>
      </w:r>
      <w:r>
        <w:t>https://mcp.opencaselaw.ch/entscheid/bvger_E-5385_2024_d20240724</w:t>
      </w:r>
    </w:p>
    <w:p>
      <w:r>
        <w:t>FR: TAF E-5385/2024 du 24 juillet 2024</w:t>
      </w:r>
    </w:p>
    <w:p>
      <w:r>
        <w:t>IT: TAF E-5385/2024 del 24 luglio 2024</w:t>
      </w:r>
    </w:p>
    <w:p>
      <w:pPr>
        <w:pStyle w:val="Heading2"/>
      </w:pPr>
      <w:r>
        <w:t>Regeste</w:t>
      </w:r>
    </w:p>
    <w:p>
      <w:r>
        <w:t>Retrait de la qualit&amp;eacute; de r&amp;eacute;fugi&amp;eacute; | Retrait de la qualité de réfugié; décision du SEM du 24 juillet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cantonale. Le juge unique : Le greffier : Grégory Sauder Antoine Willa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