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E-5385/2011 vom 28. August 2013</w:t>
      </w:r>
    </w:p>
    <w:p>
      <w:r>
        <w:t>Bundesverwaltungsgericht, 2013-08-28, DE</w:t>
      </w:r>
    </w:p>
    <w:p>
      <w:r>
        <w:rPr>
          <w:b/>
        </w:rPr>
        <w:t xml:space="preserve">Quelle: </w:t>
      </w:r>
      <w:r>
        <w:t>https://mcp.opencaselaw.ch/entscheid/bvger_E-5385_2011</w:t>
      </w:r>
    </w:p>
    <w:p>
      <w:r>
        <w:t>FR: TAF E-5385/2011 du 28 août 2013</w:t>
      </w:r>
    </w:p>
    <w:p>
      <w:r>
        <w:t>IT: TAF E-5385/2011 del 28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namentlich,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dies ist insbesondere dann nicht der Fall, wenn sie ihre Vor­bringen auf gefälschte oder verfälschte Beweismittel abstützt, wenn sie wichtige Tatsachen unterdrückt oder bewusst falsch darstellt, wenn sie im Lauf des Verfahrens Vorbringen auswechselt, steigert oder unbegründet nachschiebt, wenn sie mangelndes Interesse am Verfahren zeigt oder die Mitwirkung an der Feststellung des Sachverhalts verweigert. Glaubhaft­machen bedeutet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4.1</w:t>
      </w:r>
    </w:p>
    <w:p>
      <w:r>
        <w:t>Die Vorinstanz begründete ihren ablehnenden Asylentscheid vorwiegend mit der unsubstanziierten Darlegung der Asylvorbringen des Beschwerdeführers sowie den Widersprüchen in wesentlichen Punkten seiner Aussagen. Da er zudem die aufgezeigten Unstimmigkeiten nicht habe aufzulösen vermögen, könnten die geltend gemachten Übergriffe seitens der sri-lankischen Behörden nicht geglaubt werden. Folglich sei nicht davon auszugehen, dass er bei einer Rückkehr in sein Heimatland einer asylrechtlichen Verfolgung ausgesetzt wäre. Schliesslich würden auch keine Wegweisungsvollzugshindernisse bestehen.</w:t>
      </w:r>
    </w:p>
    <w:p>
      <w:r>
        <w:rPr>
          <w:b/>
        </w:rPr>
        <w:t>E. 4.2</w:t>
      </w:r>
    </w:p>
    <w:p>
      <w:r>
        <w:t>Der Beschwerdeführer machte in seiner Beschwerde neben allgemeinen Hinweisen auf die Situation seit der Beendigung des Bürgerkriegs im Mai 2009 geltend, die von der Vorinstanz genannten Widersprüche anlässlich seiner Befragungen seien auf Missverständnisse zurückzuführen. Zudem könne nicht als krasser Widerspruch betrachtet werden, wenn er sich nicht an die genauen Daten oder Anzahl Personen erinnern könne. Seine Inhaftierung habe er nicht ausführlicher beschreiben können, da er sich nicht gerne an diese Erlebnisse erinnere und auch möglichst nicht darüber sprechen wolle. Ausserdem habe ihn das BFM hierzu nicht weitergehend befragt, weshalb nicht am Wahrheitsgehalt seiner Aussagen gezweifelt werden könne. Zumindest müsse aber der Vollzug der Wegweisung als unzumutbar erkannt werden. Einerseits sei er verdächtigt worden, ein Sympathisant der LTTE zu sein, andererseits erweise sich die Situation im Norden und Osten Sri Lankas weiterhin als prekär.</w:t>
      </w:r>
    </w:p>
    <w:p>
      <w:r>
        <w:rPr>
          <w:b/>
        </w:rPr>
        <w:t>E. 4.3</w:t>
      </w:r>
    </w:p>
    <w:p>
      <w:r>
        <w:t>In ihrer Vernehmlassung vom 23. Dezember 2011 hielt die Vorinstanz an den Erwägungen in der angefochtenen Verfügung fest und beantragte die Abweisung der Beschwerde. Sie stellte sich auf den Standpunkt, dass auch die eingereichten Beweismittel nichts an der Unglaubhaftigkeit der Vorbringen des Beschwerdeführers ändern würden, und verwies im Übrigen auf die Rechtsprechung des Bundesverwaltungsgerichts in BVGE 2011/24.</w:t>
      </w:r>
    </w:p>
    <w:p>
      <w:r>
        <w:rPr>
          <w:b/>
        </w:rPr>
        <w:t>E. 4.4</w:t>
      </w:r>
    </w:p>
    <w:p>
      <w:r>
        <w:t>Der Beschwerdeführer macht in seiner Replik vom 18. Januar 2012 erstmals geltend, er habe sich als Produzent und Moderator der Radiosendung "(...)" bei Radio (...) für die Situation der Tamilen engagiert, und wäre deswegen bei einer Rückkehr möglicherweise einer konkreten Gefährdung ausgesetzt. Ausserdem sei er einem erhöhten Gefährdungsrisiko ausgesetzt, da er mit den LTTE in Verbindung gebracht werde und deshalb als abgewiesener Asylbewerber bei einer Rückkehr in sein Heimatland in einen behördlichen Verdacht geraten würde.</w:t>
      </w:r>
    </w:p>
    <w:p>
      <w:r>
        <w:rPr>
          <w:b/>
        </w:rPr>
        <w:t>E. 5</w:t>
      </w:r>
    </w:p>
    <w:p>
      <w:r>
        <w:t>Das Bundesverwaltungsgericht prüft zunächst, ob das BFM die vom Beschwerdeführer geltend gemachten Asylgründe zu Recht als unglaub­haft qualifiziert hat.</w:t>
      </w:r>
    </w:p>
    <w:p>
      <w:r>
        <w:rPr>
          <w:b/>
        </w:rPr>
        <w:t>E. 5.1</w:t>
      </w:r>
    </w:p>
    <w:p>
      <w:r>
        <w:t>Die Durchsicht der Akten ergibt in der Tat, dass die protokollierten Asylvorbringen in den zentralen Punkten klare Aussagewidersprüche aufweisen: Der Beschwerdeführer datierte unter anderem seine beiden angeblichen Inhaftierungen völlig unterschiedlich - einerseits auf die Jahre 1996 und 2001 (vgl. Protokoll der Anhörung zu den Asylgründen S. 4 und 7), andererseits auf 2001 und 2006 (vgl. Protokoll der BzP S. 8; Protokoll der Anhörung zu den Asylgründen S. 8). Bei der Erstbefra­gung gab er an, Unbekannte hätten in zweimal - am (...) August 2008 und am (...) August 2008 - zu Hause gesucht (vgl. Protokoll der BzP S. 8), während er bei der einlässlichen Befragung zu Protokoll gab, er sei nur einmal, und zwar am (...) August 2008, zu Hause gesucht worden (vgl. Protokoll der Anhörung S. 4 und 5). Hinzu kommen, wie in der angefochtenen Verfügung zutreffend dargelegt (vgl. dort S. 3 f.), weitere Ungereimtheiten im Zusammenhang mit den angeblichen Erlebnissen von Mitte August 2008, die zum Ausreiseentschluss geführt haben sollen, sowie bezüglich der Aus­stellung und des Verbleibs des Reisepasses.</w:t>
      </w:r>
    </w:p>
    <w:p>
      <w:r>
        <w:rPr>
          <w:b/>
        </w:rPr>
        <w:t>E. 5.2</w:t>
      </w:r>
    </w:p>
    <w:p>
      <w:r>
        <w:t>Für die in der Beschwerde geltend gemachten Missverständnisse ergeben sich in den Befragungsprotokollen keine konkreten Hinweise. Der Beschwerdeführer hatte bei beiden Befragungen angegeben, den Dolmetscher gut zu verstehen, und war bei der Anhörung zu den Asylgründen korrekt und wiederholt auf Unstimmigkeiten angesprochen worden, ohne dass es ihm jeweils gelungen wäre, diese plausibel aufzulösen.</w:t>
      </w:r>
    </w:p>
    <w:p>
      <w:r>
        <w:rPr>
          <w:b/>
        </w:rPr>
        <w:t>E. 5.3</w:t>
      </w:r>
    </w:p>
    <w:p>
      <w:r>
        <w:t>Hinzu kommt, dass die protokollierte Schilderung der angeblichen Verfolgung im Heimatstaat auch nach Auffassung des Gerichts als wenig substanziiert bezeichnet werden muss und die Aussagen des Beschwer­deführers auch sonst nicht von Realitätskennzeichen geprägt sind.</w:t>
      </w:r>
    </w:p>
    <w:p>
      <w:r>
        <w:rPr>
          <w:b/>
        </w:rPr>
        <w:t>E. 5.4</w:t>
      </w:r>
    </w:p>
    <w:p>
      <w:r>
        <w:t>Die im Beschwerdeverfahren - in Form von Fotokopien - eingereichten Beweismittel betreffen im Wesentlichen nicht die zentralen Asylgründe, zumal die Ermordung eines Schwagers im Jahr 1997 und die sozialen Aktivi­täten des Beschwerdeführers für einen Tempel in zeitlicher Hinsicht offensichtlich nicht in Zusammenhang mit der Ende 2008 erfolgten Ausreise standen. Im Artikel der Zeitung "(...)" wird unter anderem die Tötung eines "E._______ [...] of F._______, Jaffna" vom Vortag geschildert. Der Beschwerdeführer hatte zu Protokoll gegeben, ein aus "G._______" stammender Freund namens "H._______" respektive "E._______" sei am (...) August 2008 getötet worden (vgl. Protokolle der BzP S. 9, Protokoll der Anhörung zu den Asylgründen S. 4). Aus den Akten wird jedoch kein persönlicher Bezug zwischen diesem Vorfall und den Asylvorbringen des Beschwerdeführers ersichtlich (vgl. hierzu auch die Ausführungen in der Vernehmlassung des BFM). Zudem gab der Beschwerdeführer anlässlich der BzP an, er habe den Tod seiner beiden besten Freunde, I._______ und E._______ erst in der Schweiz von seiner Frau erfahren (vgl. BzP S. 9). Bei der einlässlichen Anhörung führte er hingegen aus, von der Tötung von I._______ habe er in J._______ Kenntnis erhalten und die Ermordung von E._______ habe er in K._______ erfahren; die Tötung seiner beiden besten Kollegen sei schliesslich der Grund für seine Ausreise aus Sri Lanka gewesen (vgl. Protokoll S. 4).</w:t>
      </w:r>
    </w:p>
    <w:p>
      <w:r>
        <w:rPr>
          <w:b/>
        </w:rPr>
        <w:t>E. 5.5</w:t>
      </w:r>
    </w:p>
    <w:p>
      <w:r>
        <w:t>Die Würdigung der gesamten Akten lässt nur den Schluss zu, dass die vom Beschwerdeführer geltend gemachten Vorfluchtgründe unglaub­haft sind.</w:t>
      </w:r>
    </w:p>
    <w:p>
      <w:r>
        <w:rPr>
          <w:b/>
        </w:rPr>
        <w:t>E. 5.6</w:t>
      </w:r>
    </w:p>
    <w:p>
      <w:r>
        <w:t>In der Replik vom 18. Januar 2012 macht der Beschwerdeführer erstmals geltend, er habe in der Schweiz exilpolitische Aktivitäten ent­faltet, indem er die Sendung "(...)" bei Radio (...) produziere und moderiere, in welcher er über die Situation in Sri Lanka berichte, wobei die politischen und sozialen Geschehnisse in der Heimat Schwerpunkte der Sendung seien. Diese Behauptungen wurden in keiner Weise belegt und müssen nach dem oben Gesagten bezweifelt werden. Ob sie zutreffen, kann indessen letztlich offenbleiben: Es ist kaum davon auszugehen, dass diese allfälligen Aktivitäten den hei­matlichen Behörden überhaupt zur Kenntnis gelangt wären, ist doch nicht davon auszugehen, dass der Geheimdienst Sri Lankas die Lokalradios der Schweiz systematisch auswertet. Aus der Formulierung in der Replik ("Die Inhalte der Sendung [...] könnten für die Behörden Sri Lankas Grund genug sein, ihm Verbindungen zur LTTE oder sonstige regimekritische Tätigkeiten vorzuwerfen") ist überdies zu schliessen, dass der Beschwerdeführer selbst nicht unbedingt davon ausgeht, mit diesen Aktivitäten zwingend ein konkretes Verfolgungsrisiko geschaffen zu haben. Die geltend gemachten Nachfluchtgründe erweisen sich damit als nicht relevant, soweit sie überhaupt geglaubt werden können.</w:t>
      </w:r>
    </w:p>
    <w:p>
      <w:r>
        <w:rPr>
          <w:b/>
        </w:rPr>
        <w:t>E. 5.7</w:t>
      </w:r>
    </w:p>
    <w:p>
      <w:r>
        <w:t>Bei dieser Sachlage erübrigt es sich, auf die weiteren Ausführungen in der Beschwerde einzugehen, da diese nicht geeignet sind, zu einer anderen rechtlichen Würdigung der Aktenlage zu führen.</w:t>
      </w:r>
    </w:p>
    <w:p>
      <w:r>
        <w:rPr>
          <w:b/>
        </w:rPr>
        <w:t>E. 5.8</w:t>
      </w:r>
    </w:p>
    <w:p>
      <w:r>
        <w:t>Das BFM hat das Asylgesuch nach dem Gesagten zu Recht und mit zutreffender Begründung abgelehnt. Auch für die beantragte Rück­weisung der Sache an die Vorinstanz zum neuen Entscheid besteht keine Veranlassung.</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7.2.3.1</w:t>
      </w:r>
    </w:p>
    <w:p>
      <w:r>
        <w:t>Soweit der Beschwerdeführer eine generelle Gefährdung von nach Sri Lanka zurückkehrenden ehemaligen Asyl­suchenden tamilischer Ethnie geltend macht, ist Folgendes festzustellen:</w:t>
      </w:r>
    </w:p>
    <w:p>
      <w:r>
        <w:rPr>
          <w:b/>
        </w:rPr>
        <w:t>E. 7.2.3.2</w:t>
      </w:r>
    </w:p>
    <w:p>
      <w:r>
        <w:t>Unbestritten ist, dass die allgemeine Men­schenrechtssituation in Sri Lanka nach dem Ende des Bürgerkriegs im Mai 2009 auch heute noch in verschiedener Hinsicht als problematisch zu bezeichnen ist. Wäh­rend sich die Sicherheitslage seither weitgehend stabilisiert hat, ist eine weitere Verschlechterung der Menschenrechtslage, namentlich hinsicht­lich der Meinungsäusserungs- und Pressefreiheit, eingetreten (vgl. das Urteil BVGE 2011/24, welches eine detaillierte Lageanalyse beinhaltet). Gemäss Rechtsprechung des Bundesverwaltungsgerichts sehen sich Personen, die gewissen Risikogruppen angehören, einer erhöhten Ge­fährdung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Vertreter regimekritischer Nichtregierungs­organisationen,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Gefährdung zu begründen vermögen. Namentlich bildet nach Auffassung des Bundesverwaltungsgerichts der Umstand allein, dass ein Angehöriger der tamilischen Ethnie im Zeitraum vor dem Ende des Bürgerkriegs mit den LTTE in Kontakt kam, kein ausreichendes Kriterium für eine konkrete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das Urteil des Bun­desverwaltungsgerichts E 1858/2012 vom 24. Januar 2013 E. 6.2 m.w.H.).</w:t>
      </w:r>
    </w:p>
    <w:p>
      <w:r>
        <w:rPr>
          <w:b/>
        </w:rPr>
        <w:t>E. 7.2.3.3</w:t>
      </w:r>
    </w:p>
    <w:p>
      <w:r>
        <w:t>Die Lageeinschätzung im Grundsatzurteil BVGE 2011/24 ist weiterhin zutreffend und wird in der jüngsten Einschätzung des UNHCR und in einer Vielzahl von Berichten betreffend die politische und men­schenrechtliche Lage in Sri Lanka bestätigt (vgl. das Urteil des Bundes­verwaltungsgerichts E-2625/2011 vom 22. Januar 2013 E. 5.5.3 m.w.H. [auch auf: UNHCR, Eligibility Guidelines for Assessing the International Protection Needs of Asylum Seekers from Sri Lanka, 21. Dezember 2012]). Auch der EGMR hat in mehreren Urteilen (vgl. BVGE 2011/24 E. 10.4.2 m.H.) unterstrichen,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Somit kann davon ausgegangen werden, dass nach Sri Lanka zurück­kehrenden Tamilen nach wie vor nicht in genereller Weise unmenschliche Behandlung droht.</w:t>
      </w:r>
    </w:p>
    <w:p>
      <w:r>
        <w:rPr>
          <w:b/>
        </w:rPr>
        <w:t>E. 7.2.3.4</w:t>
      </w:r>
    </w:p>
    <w:p>
      <w:r>
        <w:t>Den Akten sind keine konkreten Hinweise dafür zu entnehmen, dass der Beschwerdeführer einer besonderen Risikogruppe angehört, weshalb nicht davon auszugehen ist, ihm drohe im Rahmen der routine­mässigen Überprüfung bei der Rückkehr eine unmenschliche Behand­lung. In diesem Zusammenhang ist daran zu erinnern, dass seine Asylvorbringen als unglaubhaft qualifiziert werden mussten.</w:t>
      </w:r>
    </w:p>
    <w:p>
      <w:r>
        <w:rPr>
          <w:b/>
        </w:rPr>
        <w:t>E. 7.2.4</w:t>
      </w:r>
    </w:p>
    <w:p>
      <w:r>
        <w:t>Nach dem Gesagten lässt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bereits erwähnten Grundsatzurteil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Vollzug von Wegweisungen in die Nordprovinz - mit Ausnahme des so 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abzu­klä­ren und das Vorhandensein begünstigender Faktoren (Existenz eines tragfähigen Beziehungsnetzes, Sicherung des Existenz­minimums und der Wohnsituation) zu prüfen (vgl. zum Ganzen: BVGE 2011/24 E. 13.2).</w:t>
      </w:r>
    </w:p>
    <w:p>
      <w:r>
        <w:rPr>
          <w:b/>
        </w:rPr>
        <w:t>E. 7.3.2</w:t>
      </w:r>
    </w:p>
    <w:p>
      <w:r>
        <w:t>Dieser Einschätzung kann auch unter Berücksichtigung der Darle­gun­gen des Beschwerdeführers auf Beschwerdeebene zur aktuellen Situati­on in Sri Lanka und der diesbezüglich eingereichten Lageberichte weiter­hin gefolgt werden, da diese nicht auf eine derart gravierende Verschlech­terung der Lage der tamilischen Minderheit schliessen lassen, dass es sich rechtfertigen würde, den Wegweisungsvollzug als generell unzumut­bar zu bezeichnen.</w:t>
      </w:r>
    </w:p>
    <w:p>
      <w:r>
        <w:rPr>
          <w:b/>
        </w:rPr>
        <w:t>E. 7.3.3</w:t>
      </w:r>
    </w:p>
    <w:p>
      <w:r>
        <w:t>Der Beschwerdeführer hat den grössten Teil seines Lebens im Distrikt Jaffna verbracht. Es kann davon ausgegangen werden, dass er mit den dortigen Gepflogenheiten gut vertraut und dort verwurzelt ist. Die Reintegration ins gesellschaftliche und wirtschaftliche Leben in der Nordprovinz dürfte ihm umso leichter fallen, als seine Ehefrau und Kinder weiterhin dort leben. Der Beschwerdeführer macht keine gesund­heitlichen Einschränkungen geltend. Er verfügt neben seiner Kernfamilie über weitere Verwandte in der Herkunftsregion und war in der Heimat in der Landwirtschaft tätig. In der Schweiz ist er gemäss Akten seit Mitte 2010 als Küchenhilfe in einem (...) Restaurant angestellt und konnte auf diese Weise weitere Berufserfahrungen sammeln. Unter Berücksichti­gung aller massgebenden Umstände geht das Gericht davon aus, dass er bei einer Rückkehr nicht in eine existenzbedrohende Situation geraten wird.</w:t>
      </w:r>
    </w:p>
    <w:p>
      <w:r>
        <w:rPr>
          <w:b/>
        </w:rPr>
        <w:t>E. 7.3.4</w:t>
      </w:r>
    </w:p>
    <w:p>
      <w:r>
        <w:t>Der Vollzug der Wegweisung erweist sich somit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ist festzuhalten, dass die Vorinstanz den Wegweisungsvollzug zu Recht als zulässig, zumutbar und möglich bezeichnet hat.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Das Gesuch um Gewährung der unentgeltlichen Prozessführung gemäss Art. 65 Abs. 1 VwVG ist abzuweisen, weil der Beschwerdeführer ange­sichts der mehrjährigen Erwerbstätigkeit in der Schweiz praxisgemäss nicht als bedürftig im Sinn dieser Bestimmung bezeichnet werden kann.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