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E-5384/2017 vom 4. September 2018</w:t>
      </w:r>
    </w:p>
    <w:p>
      <w:r>
        <w:t>Bundesverwaltungsgericht, 2018-09-04, FR</w:t>
      </w:r>
    </w:p>
    <w:p>
      <w:r>
        <w:rPr>
          <w:b/>
        </w:rPr>
        <w:t xml:space="preserve">Quelle: </w:t>
      </w:r>
      <w:r>
        <w:t>https://mcp.opencaselaw.ch/entscheid/bvger_E-5384_2017</w:t>
      </w:r>
    </w:p>
    <w:p>
      <w:r>
        <w:t>FR: TAF E-5384/2017 du 4 septembre 2018</w:t>
      </w:r>
    </w:p>
    <w:p>
      <w:r>
        <w:t>IT: TAF E-5384/2017 del 4 settembre 2018</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1.3</w:t>
      </w:r>
    </w:p>
    <w:p>
      <w:r>
        <w:t>L'intéressé a qualité pour recourir (art. 48 al. 1 PA). Présenté dans la forme (52 PA) et le délai (art. 108 al. 1 LAsi) prescrits par la loi, le recours est recevable.</w:t>
      </w:r>
    </w:p>
    <w:p>
      <w:r>
        <w:rPr>
          <w:b/>
        </w:rPr>
        <w:t>E. 2</w:t>
      </w:r>
    </w:p>
    <w:p>
      <w:r>
        <w:t>Le recourant n'a pas contesté la décision du SEM du 22 août 2017 en tant qu'elle lui dénie la qualité de réfugié, rejette sa demande d'asile et prononce son renvoi de Suisse. Partant, sous ces angles, cette décision est entrée en force. Il ne reste donc qu'à examiner les questions relatives à l'exécution du renvoi du recourant.</w:t>
      </w:r>
    </w:p>
    <w:p>
      <w:r>
        <w:rPr>
          <w:b/>
        </w:rPr>
        <w:t>E. 3</w:t>
      </w:r>
    </w:p>
    <w:p>
      <w:r>
        <w:t>L'exécution du renvoi est ordonnée si elle est licite, raisonnablement exigible et possible. Si ces conditions ne sont pas réunies, l'admission provisoire doit être prononcée. Celle-ci est réglée par l'art. 84 LEtr.</w:t>
      </w:r>
    </w:p>
    <w:p>
      <w:r>
        <w:rPr>
          <w:b/>
        </w:rPr>
        <w:t>E. 4.1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4.2</w:t>
      </w:r>
    </w:p>
    <w:p>
      <w:r>
        <w:t>En l'espèce, le recourant n'a pas contesté la décision du SEM en tant qu'elle lui refuse la qualité de réfugié. Il ne peut donc se prévaloir de l'art. 5 al. 1 LAsi, qui reprend, en droit interne, le principe du non-refoulement énoncé par l'art. 33 par. 1 de la Convention relative au statut des réfugiés du 28 juillet 1951 (Conv. réfugiés, RS 0.142.30).</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4.3.1</w:t>
      </w:r>
    </w:p>
    <w:p>
      <w:r>
        <w:t>En l'occurrence, comme l'a retenu le SEM à raison dans le cadre de l'examen des motifs d'asile du recourant, celui-ci n'a pas rendu vraisemblable qu'un tel risque pèse sur lui. Le SEM a relevé notamment que rien ne permettait d'affirmer que le gouvernement géorgien refuserait ou ne serait pas en mesure de lutter contre les malfrats qui menaceraient le recourant. Les affirmations de celui-ci au stade du recours, selon lesquelles il aurait été menacé en Suisse par un groupe mafieux, ne sont en rien étayées. Le Tribunal ne voit pas, au vu du dossier, quelles auraient pu être les motivations d'un tel groupe dans la situation actuelle du recourant. Aucun élément concret ne permet ainsi d'affirmer qu'il existerait pour l'intéressé un véritable risque concret et sérieux d'être victime de tortures, ou de traitements inhumains ou dégradants en cas de retour en Géorgie.</w:t>
      </w:r>
    </w:p>
    <w:p>
      <w:r>
        <w:rPr>
          <w:b/>
        </w:rPr>
        <w:t>E. 4.3.2</w:t>
      </w:r>
    </w:p>
    <w:p>
      <w:r>
        <w:t>S'agissant des problèmes médicaux invoqués, il sied de rappeler que la Cour européenne des droits de l'homme (ci-après : CourEDH) a longtemps considéré dans sa jurisprudence que l'art. 3 CEDH ne pouvait faire obstacle au refoulement, s'agissant d'une personne touchée dans sa santé, que si celle-ci se trouvait à un stade de sa maladie avancé et terminal, sans possibilité de soins et de soutien en cas de retour dans son pays, au point que sa mort apparaissait comme une perspective proche. Dans un arrêt N. c. Royaume-Uni du 27 mai 2008 (n° 26565/05), la CourEDH a clairement indiqué qu'elle n'excluait pas qu'il puisse exister « d'autres cas très exceptionnels » où les considérations humanitaires seraient tout aussi impérieuses, bien que, depuis son arrêt D. c. Royaume-Uni du 2 mai 1997 (n° 30240/96), elle n'avait plus jamais conclu que la mise à exécution d'une décision de renvoi contestée par-devant elle emportait violation de l'art. 3 CEDH à raison de la mauvaise santé de l'intéressé (par. 34 et 45). Dans son arrêt du 13 décembre 2016, en la cause Paposhvili c. Belgique (n° 41738/10), la Grande Chambre de la CourEDH a clarifié sa jurisprudence. Elle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faute d'accès à ceux-ci, à un risque réel d'être exposé à un déclin grave, rapide et irréversible de son état de santé entraînant des souffrances intenses ou à une réduction significative de son espérance de vie ; ces cas correspondent à un seuil élevé pour l'application de l'art. 3 de la Convention dans les affaires relatives à l'éloignement des étrangers gravement malades (par. 183).</w:t>
      </w:r>
    </w:p>
    <w:p>
      <w:r>
        <w:rPr>
          <w:b/>
        </w:rPr>
        <w:t>E. 4.3.3</w:t>
      </w:r>
    </w:p>
    <w:p>
      <w:r>
        <w:t>En l'occurrence, les affections dont souffre le recourant ne sont pas en elles-mêmes d'une gravité telle qu'elles font obstacle à l'exécution de son renvoi sous l'angle de la licéité. Selon le rapport médical, daté du (...) octobre 2017, les problèmes psychologiques du recourant sont à mettre en relation avec sa consommation d'opiacés. Il convient de relever aussi qu'au vu du dossier, les idées suicidaires de l'intéressé ont été diagnostiquées récemment (début 2017) et ont été exacerbées par les décisions administratives négatives rendues à son égard et par la perspective d'un renvoi. Or, il y a lieu de rappeler que les troubles de nature suicidaire sont couramment observés chez les personnes confrontées à l'imminence d'un renvoi ou devant faire face à l'incertitude de leur statut en Suisse (cf. arrêt du Tribunal C-5384/2009 du 8 juillet 2010, consid. 5.6 et réf. cit.).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Dans l'hypothèse où les tendances suicidaires s'accentueraient dans le cadre de l'exécution du renvoi, les autorités devraient s'efforcer de remédier au risque de mise à exécution de la menace suicidaire au moyen de mesures adéquates (cf. arrêt du Tribunal E-1302/2011 du 2 avril 2012 consid. 6.2 et 6.3.2).</w:t>
      </w:r>
    </w:p>
    <w:p>
      <w:r>
        <w:rPr>
          <w:b/>
        </w:rPr>
        <w:t>E. 4.4</w:t>
      </w:r>
    </w:p>
    <w:p>
      <w:r>
        <w:t>Au vu de ce qui précède, l'exécution du renvoi du recourant sous forme de refoulement ne transgresse aucun engagement de la Suisse relevant du droit international, de sorte qu'elle s'avère licite (cf. art. 44 LAsi et 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ATAF 2011/50 consid. 8.1 8.3).</w:t>
      </w:r>
    </w:p>
    <w:p>
      <w:r>
        <w:rPr>
          <w:b/>
        </w:rPr>
        <w:t>E. 5.2</w:t>
      </w:r>
    </w:p>
    <w:p>
      <w:r>
        <w:t>Il est notoire que la Géorgie, même si les régions d'Abkhazie et d'Ossétie du Sud connaissent encore des situations tendues,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l'occurrence, l'intéressé ne provient pas d'une région à risque.</w:t>
      </w:r>
    </w:p>
    <w:p>
      <w:r>
        <w:rPr>
          <w:b/>
        </w:rPr>
        <w:t>E. 5.3</w:t>
      </w:r>
    </w:p>
    <w:p>
      <w:r>
        <w:t>En outre, il ne ressort du dossier aucun élément dont on pourrait inférer que l'exécution du renvoi impliquerait une mise en danger concrète du recourant pour des raisons qui lui sont propres. Dans sa décision du 22 août 2017, le SEM a constaté que les problèmes médicaux du recourant, principalement d'ordre psychique, étaient liés à sa consommation d'opiacés et pouvaient être traités en Géorgie.</w:t>
      </w:r>
    </w:p>
    <w:p>
      <w:r>
        <w:rPr>
          <w:b/>
        </w:rPr>
        <w:t>E. 5.4</w:t>
      </w:r>
    </w:p>
    <w:p>
      <w:r>
        <w:t>Dans son recours du 22 septembre 2017, l'intéressé soutient que tel n'est pas le cas. Il ne pourrait être convenablement pris en charge pour ses problèmes psychologiques, son hépatite C chronique ainsi que son addiction aux opiacés, en raison du manque de structures médicales en Géorgie et de son isolement social, en l'absence de tout soutien. Le Tribunal constate, au vu des rapports médicaux déposés en cause, notamment l'avis de sortie du 8 septembre 2017, le rapport médical du 18 septembre 2017 ainsi que le rapport d'intervention psychiatrique d'urgence, que l'intéressé souffre de troubles psychiatriques, de problèmes de polytoxicodépendances (cocaïne, héroïne, morphine, BZD), d'un kyste ventriculaire bénin et qu'il est sous surveillance pour une récidive de son hépatite C chronique. Après sa prise en charge par l'unité d'accueil et d'urgence psychiatriques des E._______, le 18 septembre 2017, le recourant a refusé de se rendre à la consultation F._______ pour poursuivre son traitement, estimant ne pas se sentir compris par ses soignants.</w:t>
      </w:r>
    </w:p>
    <w:p>
      <w:r>
        <w:rPr>
          <w:b/>
        </w:rPr>
        <w:t>E. 5.5</w:t>
      </w:r>
    </w:p>
    <w:p>
      <w:r>
        <w:t>Le système de santé en Géorgie a connu une importante restructuration ces dernières années et de grands progrès ont été réalisés, de sorte que le traitement de la plupart des problèmes physiques et psychiques y est désormais possible, même s'il ne correspond pas aux standards suisses (arrêt du Tribunal E-4107/2015 du 4 décembre 2015, consid. 5.7). Depuis février 2013, l'« Universal Health Care » garantit en outre une couverture d'assurance-maladie gratuite pour toutes les personnes qui en étaient auparavant dépourvues.</w:t>
      </w:r>
    </w:p>
    <w:p>
      <w:r>
        <w:rPr>
          <w:b/>
        </w:rPr>
        <w:t>E. 5.5.1</w:t>
      </w:r>
    </w:p>
    <w:p>
      <w:r>
        <w:t>Plus spécifiquement, des traitements de maladies psychiques et de dépendance aux drogues, sont disponibles sur place (D-A-CH, Analyse der Staatendokumentation zu Georgien : Medizinische Versorgung - Behandlungsmöglichkeiten, juin 2011, disponible en ligne sous &lt;https://www.sem.admin.ch/dam/data/sem/internationales/herkunftslaender/europa-gus/geo/GEO-med-versorgung-d.pdf&gt;, consulté le 16 août 2018, p. 10 ss). Le recourant pourra donc bénéficier, d'une prise en charge psychothérapeutique/addictologique et médicamenteuse pour traiter les problèmes psychiques et de dépendance aux drogues dont il souffre.</w:t>
      </w:r>
    </w:p>
    <w:p>
      <w:r>
        <w:rPr>
          <w:b/>
        </w:rPr>
        <w:t>E. 5.5.2</w:t>
      </w:r>
    </w:p>
    <w:p>
      <w:r>
        <w:t>En ce qui concerne son hépatite C chronique le recourant pourra également bénéficier dans son pays de soins adéquats. En effet, il appert qu'un programme national visant l'élimination de l'hépatite C a été lancé en 2015 par la Gérogie, en particulier pour garantir l'accessibilité aux médicamentations antivirales de dernière génération pour l'ensemble de la population (cf. SEM, Focus Georgien, Reform im Gesundheitswesen : Staatliche Gesundheitsprogramme und Krankenversicherung, 21 mars 2018, p. 11 à 13 , https://www.sem.admin.ch/dam/data/ sem/internationales/herkunftslaender/europa-gus/geo/GEO-reform-gesundheitswesen-d.pdf, consulté le 16 août 2018 ; World Health Organization [WHO], Georgia sets sights on eliminating hepatitis C, 23 juillet 2015, http://www.euro.who.int/en/countries/georgia/news/news/2015 /07/georgia-sets-sights-on-eliminating-hepatitis-c, consulté le 16 août 2018). Dans le cadre du programme précité, plusieurs cliniques et laboratoires ont été sélectionnés, qui prodiguent désormais diagnostics, traitements et suivis médicaux aux personnes touchées par cette affection (cf. SEM, Focus Géorgie précité, p. 13 ; Centers for Disease Control and Prevention, Launch of a Nationwide Hepatitis C Elimination Program - Georgia April 2015, 24 juillet 2015, https://www.cdc.gov/mmwr/preview/ mmwrhtml/mm6428a2.htm?s_cid=mm6428a2_w , consulté le 16 août 2018).</w:t>
      </w:r>
    </w:p>
    <w:p>
      <w:r>
        <w:rPr>
          <w:b/>
        </w:rPr>
        <w:t>E. 5.6</w:t>
      </w:r>
    </w:p>
    <w:p>
      <w:r>
        <w:t>Au surplus, le recourant est sans charge de famille et pourra se mettre en quête d'un emploi à son retour. Sa réinsertion professionnelle en Géorgie ne sera certes pas aisée, sans que cela ne remette toutefois en cause l'exigibilité de l'exécution du renvoi. Le recourant est séparé de son épouse, qui a demandé à ce que leurs dossiers ne soient pas traités de manière conjointe. Le fait qu'il puisse être privé du soutien que celle-ci lui apporte en Suisse, à l'en croire, notamment en lien avec sa consommation d'opiacés, n'est pas de nature à faire obstacle à son renvoi. Le recourant pourra encore solliciter du SEM, en cas de nécessité, une aide au retour selon les art. 73 ss de l'ordonnance 2 sur l'asile du 11 août 1999 relative au financement (OA 2, RS 142.312), lui permettant de faire face à ses besoins le temps de sa réinstallation.</w:t>
      </w:r>
    </w:p>
    <w:p>
      <w:r>
        <w:rPr>
          <w:b/>
        </w:rPr>
        <w:t>E. 5.7</w:t>
      </w:r>
    </w:p>
    <w:p>
      <w:r>
        <w:t>Au vu de ce qui précède, l'exécution du renvoi doit être considérée comme raisonnablement exigible. Dans ces conditions, il n'y a pas lieu de vérifier encore l'applicabilité de l'art. 83 al. 7 LEtr à son cas en raison de sons comportement délictuel en Suisse.</w:t>
      </w:r>
    </w:p>
    <w:p>
      <w:r>
        <w:rPr>
          <w:b/>
        </w:rPr>
        <w:t>E. 6.1</w:t>
      </w:r>
    </w:p>
    <w:p>
      <w:r>
        <w:t>L'exécution n'est pas possible lorsque l'étranger ne peut quitter la Suisse pour son Etat d'origine, son Etat de provenance ou un Etat tiers, ni être renvoyé dans un de ces Etats (art. 83 al. 2 LEtr).</w:t>
      </w:r>
    </w:p>
    <w:p>
      <w:r>
        <w:rPr>
          <w:b/>
        </w:rPr>
        <w:t>E. 6.2</w:t>
      </w:r>
    </w:p>
    <w:p>
      <w:r>
        <w:t>En l'occurrence,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(cf. art. 8 al. 4 LAsi).</w:t>
      </w:r>
    </w:p>
    <w:p>
      <w:r>
        <w:rPr>
          <w:b/>
        </w:rPr>
        <w:t>E. 6.3</w:t>
      </w:r>
    </w:p>
    <w:p>
      <w:r>
        <w:t>L'exécution du renvoi ne se heurte donc pas à des obstacles insurmontables d'ordre technique et s'avère également possible (cf. ATAF 2008/34 consid. 12 p. 513 ss, et jurisp. cit.).</w:t>
      </w:r>
    </w:p>
    <w:p>
      <w:r>
        <w:rPr>
          <w:b/>
        </w:rPr>
        <w:t>E. 7.1</w:t>
      </w:r>
    </w:p>
    <w:p>
      <w:r>
        <w:t>Au vu de ce qui précède, l'exécution du renvoi doit être déclarée conforme aux dispositions légales.</w:t>
      </w:r>
    </w:p>
    <w:p>
      <w:r>
        <w:rPr>
          <w:b/>
        </w:rPr>
        <w:t>E. 7.2</w:t>
      </w:r>
    </w:p>
    <w:p>
      <w:r>
        <w:t>Il s'ensuit que le recours doit être rejeté.</w:t>
      </w:r>
    </w:p>
    <w:p>
      <w:r>
        <w:rPr>
          <w:b/>
        </w:rPr>
        <w:t>E. 8.1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sa demande de dispense de paiement des frais de procédure a été admise. Il n'est, par conséquent, pas perçu de frais de procédure.</w:t>
      </w:r>
    </w:p>
    <w:p>
      <w:r>
        <w:rPr>
          <w:b/>
        </w:rPr>
        <w:t>E. 8.2</w:t>
      </w:r>
    </w:p>
    <w:p>
      <w:r>
        <w:t>Par décision incidente du 5 octobre 2017, Catalina Mendoza a été désignée mandataire d'office dans la présente procédure.</w:t>
      </w:r>
    </w:p>
    <w:p>
      <w:r>
        <w:rPr>
          <w:b/>
        </w:rPr>
        <w:t>E. 8.3</w:t>
      </w:r>
    </w:p>
    <w:p>
      <w:r>
        <w:t>Par conséquent, il y a lieu de lui accorder une indemnité à titre d'honoraires et de débours (cf. art. 8 à 11 FITAF, applicables par analogie conformément à l'art. 12 FITAF). En cas de représentation d'office, le tarif horaire est dans la règle de 200 à 220 francs pour les avocats, et de 100 à 150 francs pour les représentants n'exerçant pas la profession d'avocat (cf. art. 12 en rapport avec l'art. 10 al. 2 FITAF et décision incidente du 5 octobre 2017). Sur la base de la note de frais du 22 septembre 2017, majorée en tenant compte des actes postérieurs effectués, cette indemnité est arrêtée à un montant de 1'700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