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E-5384/2006 vom 28. Oktober 2009</w:t>
      </w:r>
    </w:p>
    <w:p>
      <w:r>
        <w:t>Bundesverwaltungsgericht, 2009-10-28, DE</w:t>
      </w:r>
    </w:p>
    <w:p>
      <w:r>
        <w:rPr>
          <w:b/>
        </w:rPr>
        <w:t xml:space="preserve">Quelle: </w:t>
      </w:r>
      <w:r>
        <w:t>https://mcp.opencaselaw.ch/entscheid/bvger_E-5384_2006</w:t>
      </w:r>
    </w:p>
    <w:p>
      <w:r>
        <w:t>FR: TAF E-5384/2006 du 28 octobre 2009</w:t>
      </w:r>
    </w:p>
    <w:p>
      <w:r>
        <w:t>IT: TAF E-5384/2006 del 28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 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der Beschwerdeführer habe seine Betätigung als Wahl-beobachter in keiner Weise detailliert darlegen können. So habe er nicht gewusst, auf welche Nummer sein Wahlbüro gelautet habe, wie der Chef des Wahlbüros geheissen habe, was für andere Beteiligte oder Mithelfer es in seinem Wahlbüro gegeben habe, welche Angaben der Wahlausweis enthalten habe oder was die Abkürzungen CPP und PFC bedeuteten. Darüber habe er nicht angeben können, wie das Wahlergebnis schliesslich ausgesehen habe. Der Beschwerdeführer habe sich ausserdem auch bezüglich der Umstände der konkreten Verfolgungssituation und der Ausreise unsubstanziiert geäussert. So habe er nicht einmal den Namen des Kollegen, welcher an seiner Stelle verhaftet worden sei, angeben können. Auch habe er keinerlei Namen von verhafteten Politikern nennen können, welche mit ihm zusammen im Gefängnis gewesen sein sollen. Des Weiteren wolle er nicht wissen, wo er den Brief gelassen habe, mit welchem er zum Wahlbeobachter ernannt worden sei. Ferner habe er nicht angeben können, wie oft er etwa zu Hause behördlich gesucht worden und wann die letzte behördliche Vorsprache gewesen sei. Schliesslich habe der Beschwerdeführer nicht angeben können, auf welchen Namen der Pass gelautet habe, mit welchem er nach Europa gereist sei. Es entspreche weiter in keiner Weise dem Verhalten einer tatsächlich verfolgten Person, wenn er sich bei einem Verwandten, der selber behördlich auch gesucht werde, versteckt gehalten habe. Mit dieser Vorgehensweise hätte der Beschwerdeführer das Risiko einer Ver-haftung grundlos erhöht. Seine Angaben hinsichtlich des Vorbe-reitungsprozederes der Wahlen, wie beispielsweise des Zeitpunkts der Einberufung und Einschulung als Wahlbeobachter, seien ebenfalls realitätsfremd und würden in keiner Weise dem zeitlichen administrati-ven Aufwand vor Wahlen entsprechen. Ausserdem treffe es nicht zu, dass jede Partei einen eigenen Saal mit Wahlurnen habe, wie er es geltend mache. Nach Erkenntnissen des BFM seien diese in Togo zumindest auf einer Seite durchsichtig, weshalb deren Inhalt ohne öffnen habe erkannt werden können. Die Angaben des Beschwerde-führers, er habe nach Zerschlagen einer Wahlurne gesehen, dass diese bereits vor Wahlbeginn voll gewesen sei, erscheine daher realitätsfremd. Er habe ausserdem anlässlich der kantonalen Einvernahme geltend gemacht, dass er nach dem (...), während der Zeit seines Untertauchens, noch unregelmässig bei seiner alten Arbeitsstelle weitergearbeitet habe. Vor den Bundesbehörden habe er dagegen er-klärt, dass er nach besagtem Datum nicht mehr gearbeitet habe, sondern nur noch kurz zwischendurch zum Direktor gegangen sei, um etwas Geld zu holen. In der kantonalen Anhörung habe er ausserdem erwähnt, die Behörden hätten zwei Vorladungen zu ihm nach Hause gebracht. Anlässlich der ergänzenden Bundesanhörung habe er sodann eine solche Vorladung, datiert vom (...), und eine Suchmeldung vom (...) eingereicht. Es sei nicht einsichtig und mute realitätsfremd an, weshalb er nicht bereits im Rahmen der kantonalen Anhörung von einer Suchmeldung gegen ihn gesprochen habe, sei er doch erst im Juli 2004 aus Togo ausgereist und habe seine Familie nach Juni 2003 auch regelmässig gesehen. Bezüglich der beiden erwähnten behördlichen Dokumente würden sich ausserdem Anzeichen finden, welche klar zum Schluss führen würden, dass es sich um gefälschte oder verfälschte Dokumente handeln müsse. Es sei auch kaum zu erklären, wie die Frau des Beschwerdeführers in den Besitz eines Originaldokumentes gekommen sein wolle. Da es sich um Fälschungen handeln müsse, seien die beiden Dokumente gemäss Art. 10 Abs. 4 AsylG einzuziehen. Zusammenfassend hielt das BFM fest, dass die Vorbringen des Be-schwerdeführers den Anforderungen an die Flüchtlingseigenschaft gemäss Art. 3 AsylG nicht standhalten würden. Das Asylgesuch sei demnach abzulehnen. Den Wegweisungsvollzug betreffend, gehe aus den vom Beschwerde-führer eingereichten und vom BFM eingeforderten Arztberichten hervor, dass er an einer renovaskulären Hypertonie und einer generalisierten Arteriosklerose leide. Eine lebenslange antihyperten-sive Therapie sei bei dieser Krankheit zwingend, und der Zugang zu den entsprechenden Medikamenten müsste gewährleistet sein. Zudem seien regelmässige ärztliche Kontrollen notwendig. Nach den dem BFM zur Verfügung stehenden Quellen gebe es in B._______ mehrere Ärzte, welche die Behandlung der Krankheiten des Beschwerdeführers sicherstellen könnten. Die Medikamentenversorgung in den grossen Städten Togos sei sehr gut. Die Medikamente seien durch Subventionen meist günstiger als in Europa. Mit seinem Einkommen sei es ihm möglich, die Lebenshaltungskosten seiner Familie sowie die benötigten Medikamente zu bezahlen. Es bestünden somit keine individuellen Gründe, die gegen den Wegweisungsvollzug in sein Heimatland sprechen würden.</w:t>
      </w:r>
    </w:p>
    <w:p>
      <w:r>
        <w:rPr>
          <w:b/>
        </w:rPr>
        <w:t>E. 3.2</w:t>
      </w:r>
    </w:p>
    <w:p>
      <w:r>
        <w:t>In der Beschwerde wird der Argumentation der Vorinstanz entge-gengehalten, dass die Angaben des Beschwerdeführers zum Wahl-prozedere eines Wahlbeobachters entgegen der Ansicht der Vor-instanz nachvollziehbar seien. Er habe zudem die Kandidaten und ihre Parteiabkürzungen nennen können. Sodann gehe aus den Be-fragungsprotokollen hervor, dass die im Wahllokal anwesenden Personen auf den ersten Blick bemerkt hätten, dass die Urnen bei Wahlbeginn entgegen den Vorschriften nicht leer gewesen seien. Der Beschwerdeführer bestätige, dass die Urnen mindestens auf einer Seite transparent gewesen seien. Erst bei deren Zerstörung sei der Inhalt jedoch konkret sichtbar geworden. Es treffe zu, dass er die Frage, ob jede Partei einen eigenen Raum mit Wahlurnen gehabt habe, mit "ja" beantwortet habe. Die Antwort widerspreche der vorangehenden zusammenhängenden Schilderung der Situation im Wahllokal ("eine Schulanlage mit in die verschiedenen Klassenzimmer verteilten Urnen, sowie die Anwesenheit einer Kontrollkommission mit Vertretungen aller Parteien"). Die protokollierte Antwort ergebe in diesem Zusammenhang keinen Sinn und hätte zu präzisierenden Nachfragen seitens der Mitarbeiterin des BFM führen müssen. Für nicht nachvollziehbar halte die Vorinstanz das Verhalten des Be-schwerdeführers, sich zum Wohnsitz eines Verwandten begeben zu haben, der behördlich gesucht werde. Es handle sich dabei um den Wohnsitz des pensionierten Lehrers D._______ Dieser habe den Wohnort aus eigenen Gründen bereits zu einem früheren Zeitpunkt verlassen, so dass kein erhöhtes Risiko einer Verhaftung bestanden habe. In der angefochtenen Verfügung stelle das BFM widersprüchliche Ant-worten auf die Frage fest, ob der Beschwerdeführer nach dem (...) weiter am bisherigen Arbeitsplatz gearbeitet habe. Es treffe zu, dass er bei der kantonalen Anhörung eine teilweise Tätigkeit erwähnt habe. Anlässlich der direkten Bundesanhörung habe er ausgesagt, den Arbeitsplatz ausschliesslich aufgesucht zu haben, um Geld von seinem bisherigen Arbeitgeber zu holen. Der Vergleich der Text-passagen zeige, dass er damit habe ausführen wollen, dass er die volle und regelmässige Tätigkeit nicht mehr aufgenommen habe, sondern regelmässig zurückgekehrt sei, um finanzielle Unterstützung zu bekommen. Gemäss der Verfügung der Vorinstanz habe der Beschwerdeführer bei der kantonalen Anhörung von zwei Vorladungen gesprochen, bei der direkten Bundesanhörung hingegen eine Vorladung vom (...) und eine Suchmeldung vom (...) vorgelegt. Zum Zeitpunkt der kantonalen Anhörung habe er jedoch lediglich auf Angaben seiner Familie beruhende Kenntnisse gehabt, dass, als er seinen Wohnsitz aufgegeben habe, nach ihm gesucht worden sei. Die Dokumente seien ihm in der Zwischenzeit von seiner Ehefrau aus Ghana zugestellt worden.</w:t>
      </w:r>
    </w:p>
    <w:p>
      <w:r>
        <w:rPr>
          <w:b/>
        </w:rPr>
        <w:t>E. 3.3</w:t>
      </w:r>
    </w:p>
    <w:p>
      <w:r>
        <w:t>In ihrer Vernehmlassung hielt die Vorinstanz fest, dass sich die politische Situation und die Menschenrechtslage in Togo seit dem Erlass der angefochtenen Verfügung weiter verbessert habe. Gemäss dem United Nations High Commissioner for Refugees (UNHCR) sei die Mehrheit der togolesischen Flüchtlinge, darunter auch politische Oppositionelle, aus den Nachbarländern nach Togo zurückgekehrt. Selbst bei der Annahme, die Vorbringen des Beschwerdeführers bezüglich seiner Inhaftierung entsprächen der Tatsache, sei er wegen der positiven Entwicklung zum heutigen Zeitpunkt in Togo nicht in asylrelevanter Weise gefährdet, zumal er kein hervorstechendes politisches Profil aufweise.</w:t>
      </w:r>
    </w:p>
    <w:p>
      <w:r>
        <w:rPr>
          <w:b/>
        </w:rPr>
        <w:t>E. 3.4</w:t>
      </w:r>
    </w:p>
    <w:p>
      <w:r>
        <w:t>In der Replik wurde entgegnet, dass der Beschwerdeführer nach wie vor Mitglied der UFC-Sektion Aargau sei und sich für einen Macht-wechsel in Togo einsetze. Die politische Veränderung bezeichne er als oberflächlich, ein tiefgreifender politischer Wandel habe nicht statt-gefunden. Noch im Februar 2007 sei ein Kollege von ihm, der am 7. Januar 2004 auch in E._______ im Wahlbüro gewesen sei, ermordet worden. Obwohl noch immer Regimekritiker ermordet würden, würden die Probleme im Parlament totgeschwiegen und die modernen Milizen nicht unter Kontrolle gebracht oder zur Rechenschaft gezogen. Aus dem beigelegten Gutachten gehe überdies hervor, dass gerade Menschen, die nicht ein hervorstechendes politisches Profil aufweisen würden, besonders in Gefahr seien, verhaftet, bedroht oder gefoltert zu werden.</w:t>
      </w:r>
    </w:p>
    <w:p>
      <w:r>
        <w:rPr>
          <w:b/>
        </w:rPr>
        <w:t>E. 4.1</w:t>
      </w:r>
    </w:p>
    <w:p>
      <w:r>
        <w:t>Das Bundesamt stützt seinen ablehnenden Entscheid unter anderem darauf ab, dass die Vorbringen des Beschwerdeführers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 bei dem Ereignis aufgetretenen -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näheren Einzelheiten vorgebracht und Nebensächlichkeiten berichtet werden (Rolf Bender/Armin Nack/Wolf-Dieter Treuer, Tat-sachenfeststellung vor Gericht, 3. Auflage, München 2007, S. 72 ff.).</w:t>
      </w:r>
    </w:p>
    <w:p>
      <w:r>
        <w:rPr>
          <w:b/>
        </w:rPr>
        <w:t>E. 4.2</w:t>
      </w:r>
    </w:p>
    <w:p>
      <w:r>
        <w:t>Sodann ist darauf hinzuweisen, dass die ARK in einem Grundsatz-entscheid festgehalten hat, dass der Befragung zu den Ausreisegrün-den in der Empfangsstelle aufgrund des summarischen Charakters für die Beurteilung der Glaubwürdigkeit der vorgebrachten Asylgründe nur ein beschränkter Beweiswert zukommt (vgl. Entscheidungen und Mit-teilungen der Schweizerischen Asylrekurskommission [EMARK] 1993 Nr. 3 S. 13). Es kann deshalb nicht angehen, blossen Unvollständigkei-ten und unwesentlichen Abweichungen zu den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klare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zu-mindest ansatzweise erwähnt werden. Solche Widersprüche lassen sich in der Regel nicht mit dem summarischen Charakter der Befra-gung erklären. Es ist daher nicht einzusehen, weshalb sie im Rahmen der Beweiswürdigung nicht zu berücksichtigen sein sollten.</w:t>
      </w:r>
    </w:p>
    <w:p>
      <w:r>
        <w:rPr>
          <w:b/>
        </w:rPr>
        <w:t>E. 4.3</w:t>
      </w:r>
    </w:p>
    <w:p>
      <w:r>
        <w:t>Weiter bedarf es der Aktualität der Verfolgungssituation. Mass-geblich für die Anerkennung der Flüchtlingseigenschaft ist der Zeit-punkt des Asylentscheides: Es ist zu prüfen, ob in diesem Zeitpunkt die Furcht vor der Verfolgung (noch) besteht und begründet ist, wobei seit der Ausreise eingetretene Veränderungen der objektiven Situation im Verfolgerstaat zu Gunsten und zu Lasten der asylsuchenden Person zu berücksichtigen sind. Dies bedeutet, dass die Furcht vor Verfolgung im Zeitpunkt der Flucht aus dem Verfolgerstaat bestanden und bis zum Zeitpunkt des Asylentscheids angedauert haben muss oder (bei Nachfluchtgründen) später entstanden ist.</w:t>
      </w:r>
    </w:p>
    <w:p>
      <w:r>
        <w:rPr>
          <w:b/>
        </w:rPr>
        <w:t>E. 4.4</w:t>
      </w:r>
    </w:p>
    <w:p>
      <w:r>
        <w:t>Wie die Vorinstanz geht auch das Bundesverwaltungsgericht davon aus, dass der Beschwerdeführer zum heutigen Zeitpunkt in seinem Heimatland nicht in asylrelevanter Weise gefährdet ist. So er-scheint es einerseits realitätsfremd, dass er sich nach dem angeblichen Vorfall im Wahllokal vom (...) noch mit einer gewissen Regelmässigkeit nach B._______ begeben habe. Anlässlich der direkten Bundesanhörung gab er zu Protokoll, er habe zwei bis drei Mal im Monat seine Familie besucht und habe manchmal ein bis zwei Mal die Woche an seiner Arbeitsstelle den Direktor aufgesucht, um Geld abzuholen (Akten BFM A9/29 S. 4). Andererseits entspricht es nicht dem Verhalten einer tatsächlich verfolgten Person, sich bei einem Freund zu verstecken, der selber gesucht werde (a.a.O. S. 6). Auch die in der Beschwerde aufgeführte Begründung, wonach Letzterer seine Wohnung bereits zu einem früheren Zeitpunkt verlassen habe, mag hieran nichts zu ändern, hätte sich doch der Beschwerdeführer damit unnötigerweise einem erhöhten Risiko einer Verhaftung ausgesetzt. Sodann ist nicht nachvollziehbar, dass er als Wahlbeobachter die Abkürzungen der anderen politischen Parteien vergessen haben soll, wie er behauptete (a.a.O. S.12). Schliesslich hat er eigenen Angaben zufolge einen Monat vor den Wahlen eine entsprechende Ausbildung genossen (a.a.O. S. 9). Weiter erscheint das angeblich betrügerische Vorgehen der RPT, die Wahlurnen bereits vorgängig mit eigenen Stimmzetteln zu füllen, wenig sinnvoll. Gerade einer Regierungspartei dürfte das Wahlprozedere bestens bekannt sein. Deren Mitglieder hätten folglich davon ausgehen müssen, dass der Wahlbetrug schnell entdeckt werden würde. Zur Vermeidung von Wiederholungen kann weitergehend auf die ausführlichen und zutreffenden Ausführungen in der angefochtenen Verfügung und in der Vernehmlassung verwiesen werden. Das BFM hat somit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Togo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6.4</w:t>
      </w:r>
    </w:p>
    <w:p>
      <w:r>
        <w:t>Nach der Rechtsprechung der ARK und nun auch des Bundes-verwaltungsgerichts lassen Gründe ausschliesslich medizinischer Natur den Wegweisungsvollzug im Allgemeinen nicht als unzumutbar erscheinen, es sei denn, die erforderliche Behandlung sei wesentlich und im Heimatland nicht erhältlich. Dabei wird als wesentlich die allgemeine und dringliche medizinische Behandlung erachtet, welche zur Gewährleistung einer menschenwürdigen Existenz absolut not-wendig ist. Unzumutbarkeit liegt aber jedenfalls dann noch nicht vor, wenn im Heimat- oder Herkunftsstaat eine nicht dem schweizerischen Standard entsprechende medizinische Behandlung möglich ist (EMARK 2003 Nr. 24).</w:t>
      </w:r>
    </w:p>
    <w:p>
      <w:r>
        <w:rPr>
          <w:b/>
        </w:rPr>
        <w:t>E. 6.5</w:t>
      </w:r>
    </w:p>
    <w:p>
      <w:r>
        <w:t>Vorliegend ist zunächst festzustellen, dass das Bundes-verwaltungsgericht den Wegweisungsvollzug nach Togo gestützt auf die allgemeine Lage als generell zumutbar erachtet (vgl. BVGE E-531/2007 vom 20. November 2008 E. 7.2, E-6721/2006 vom 26. Juni 2008 E. 6.3.1). Als individuelles Wegweisungsvollzugshindernis macht der Beschwerdeführer mittels eingangs aufgeführtem Arztbericht geltend, er leide an einer behandlungsbedürftigen arteriellen Hyper-tonie und benötige eine lebenslange antihypertensive Therapie. Bei fehlender Behandlung seien mit Folgen wie Herz- oder Hirninfarkt sowie mit einer Verschlechterung der Nierenfunktion zu rechnen. Gemäss den Abklärungen des BFM gebe es in B._______ mehrere Ärzte, welche die Behandlung von Hypertonie sicherstellen könnten; auch die benötigten Medikamente sollten vorhanden sein. Was die Kosten betreffe, so müssten diese von den Patienten in der Regel selber getragen werden, ausser sie würden zu den fünf Prozent der Bevölkerung gehören, welche krankenversichert seien. Die Schweize-rische Flüchtlingshilfe geht in ihrer vom Beschwerdeführer einge-reichten Auskunft vom 10. August 2009 auch davon aus, dass die Behandlung in seinem Heimatort möglich sei und die erforderlichen Medikamente erhältlich seien. Weiter ist davon auszugehen, dass sich die monatlichen Medikamentenkosten für den Beschwerdeführer auf 38 600 CFA belaufen dürften, muss er doch gemäss dem eingereichten Arztbericht täglich je eine Tablette jedes Medikamentes einnehmen. Eigenen Angaben zufolge habe er in seinem Heimatland als (...) durchschnittlich rund 125 000 CFA im Monat verdient, manchmal auch mehr; für die Lebenskosten seiner Familie habe er sodann rund 80 000 CFA benötigt. Somit ist davon auszugehen, dass es ihm mit seinem Einkommen möglich wäre, sowohl für die Lebenskosten seiner Familie, als auch für die benötigten Medikamente aufzukommen. Auch eine gelegentliche Kontrolle durch einen Arzt würde ihm infolge seiner finanziellen Möglichkeiten offenstehen. Seine Gesundheit wäre daher bei einer Rückkehr nach Togo nicht konkret gefährdet. Nach dem Gesagten erweist sich der Vollzug der Weg-weisung deshalb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Nachdem aber aufgrund der Aktenlage von der Bedürftigkeit des Beschwerdeführers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