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E-5383/2022 vom 20. Oktober 2022</w:t>
      </w:r>
    </w:p>
    <w:p>
      <w:r>
        <w:t>Bundesverwaltungsgericht, 2022-10-20, DE</w:t>
      </w:r>
    </w:p>
    <w:p>
      <w:r>
        <w:rPr>
          <w:b/>
        </w:rPr>
        <w:t xml:space="preserve">Quelle: </w:t>
      </w:r>
      <w:r>
        <w:t>https://mcp.opencaselaw.ch/entscheid/bvger_E-5383_2022_d20221020</w:t>
      </w:r>
    </w:p>
    <w:p>
      <w:r>
        <w:t>FR: TAF E-5383/2022 du 20 octobre 2022</w:t>
      </w:r>
    </w:p>
    <w:p>
      <w:r>
        <w:t>IT: TAF E-5383/2022 del 20 ottobre 2022</w:t>
      </w:r>
    </w:p>
    <w:p>
      <w:pPr>
        <w:pStyle w:val="Heading2"/>
      </w:pPr>
      <w:r>
        <w:t>Regeste</w:t>
      </w:r>
    </w:p>
    <w:p>
      <w:r>
        <w:t>Verweigerung vor&amp;uuml;bergehender Schutz | Verweigerung vorübergehender Schutz; Verfügung des SEM vom 20. Oktober 2022</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und auch vorliegend – end- gültig (Art. 72 AsylG [SR 142.31] i.V.m.105 AsylG; Art. 83 Bst. d Ziff. 1 BGG).</w:t>
      </w:r>
    </w:p>
    <w:p>
      <w:r>
        <w:rPr>
          <w:b/>
        </w:rPr>
        <w:t>E. 1.2</w:t>
      </w:r>
    </w:p>
    <w:p>
      <w:r>
        <w:t>Die Beschwerde ist frist- und formgerecht eingereicht worden. Die Beschwerdeführenden haben am Verfahren vor der Vorinstanz teilgenom- men, sind durch die angefochtene Verfügung besonders berührt und haben ein schutzwürdiges Interesse an deren Aufhebung beziehungsweise Ände- rung. Sie sind daher zur Einreichung der Beschwerde legitimiert (Art. 72 AsylG i.V.m. 108 Abs. 6 AsylG; Art. 48 Abs. 1 sowie Art. 52 Abs. 1 VwVG). Auf die Beschwerde ist einzutreten.</w:t>
      </w:r>
    </w:p>
    <w:p>
      <w:r>
        <w:rPr>
          <w:b/>
        </w:rPr>
        <w:t>E. 2</w:t>
      </w:r>
    </w:p>
    <w:p>
      <w:r>
        <w:t>Die Kognition des Bundesverwaltungsgerichts und die zulässigen Rügen</w:t>
      </w:r>
    </w:p>
    <w:p>
      <w:r>
        <w:t>E-5383/2022 Seite 4 richten sich im Asylbereich respektive betreffend die Verweigerung vo- rübergehenden Schutzes nach Art. 106 Abs. 1 AsylG (i.V.m. Art. 72 AsylG).</w:t>
      </w:r>
    </w:p>
    <w:p>
      <w:r>
        <w:rPr>
          <w:b/>
        </w:rPr>
        <w:t>E. 3</w:t>
      </w:r>
    </w:p>
    <w:p>
      <w:r>
        <w:t>Die Beschwerde erweist sich als offensichtlich unbegründet, weshalb sie im Verfahren einzelrichterlicher Zuständigkeit mit Zustimmung eines zwei- ten Richters beziehungsweise einer zweiten Richterin (Art. 111 Bst. e AsylG), ohne Durchführung eines Schriftenwechsels und mit summari- scher Begründung, zu behandeln ist (Art. 72 AsylG i.V.m. Art. 111a Abs. 1 und 2 AsylG).</w:t>
      </w:r>
    </w:p>
    <w:p>
      <w:r>
        <w:rPr>
          <w:b/>
        </w:rPr>
        <w:t>E. 4.1</w:t>
      </w:r>
    </w:p>
    <w:p>
      <w:r>
        <w:t>Gestützt auf Art. 4 AsylG kann die Schweiz Schutzbedürftigen für die Dauer einer schweren allgemeinen Gefährdung, insbesondere während ei- nes Kriegs oder Bürgerkriegs sowie in Situationen allgemeiner Gewalt, vo- rübergehenden Schutz gewähren. Der Bundesrat entscheidet, ob und nach welchen Kriterien Gruppen von Schutzbedürftigen vorübergehender Schutz gewährt wird (Art. 66 Abs. 1 AsylG).</w:t>
      </w:r>
    </w:p>
    <w:p>
      <w:r>
        <w:rPr>
          <w:b/>
        </w:rPr>
        <w:t>E. 4.2</w:t>
      </w:r>
    </w:p>
    <w:p>
      <w:r>
        <w:t>Am 11. März 2022 hat der Bundesrat gestützt auf Art. 66 Abs. 1 AsylG eine Allgemeinverfügung zur Gewährung des vorübergehenden Schutzes im Zusammenhang mit der Situation in der Ukraine erlassen (BBI 2022 586). Gemäss Ziff. I dieses Erlasses gilt der Schutzstatus für folgende Per- sonenkategorien: a. schutzsuchende ukrainische Staatsbürgerinnen und -bürger und ihre Familienangehörige (Partnerinnen und Partner, minderjährige Kinder und andere enge Verwandte, welche zum Zeitpunkt der Flucht ganz oder teilweise unterstützt wurden), welche vor dem 24. Februar 2022 in der Ukraine wohnhaft waren; b. schutzsuchende Personen anderer Nationalität und Staatenlose sowie ihre Familienangehörige gemäss Definition in Buchstabe a, welche vor dem 24. Februar 2022 einen internationalen oder nationalen Schutz- status in der Ukraine hatten; c. Schutzsuchende anderer Nationalität und Staatenlose sowie ihre Fa- milienangehörige gemäss Definition in Buchstabe a, welche mit einer gültigen Kurzaufenthalts- oder Aufenthaltsbewilligung belegen können, dass sie über eine gültige Aufenthaltsberechtigung in der Ukraine ver- fügen und nicht in Sicherheit und dauerhaft in ihre Heimatländer zu- rückkehren können.</w:t>
      </w:r>
    </w:p>
    <w:p>
      <w:r>
        <w:t>E-5383/2022 Seite 5</w:t>
      </w:r>
    </w:p>
    <w:p>
      <w:r>
        <w:rPr>
          <w:b/>
        </w:rPr>
        <w:t>E. 5.1</w:t>
      </w:r>
    </w:p>
    <w:p>
      <w:r>
        <w:t>Das SEM führte zur Begründung der angefochtenen Verfügung aus, die Beschwerdeführenden gehörten nicht zu der vom Bundesrat definierten Gruppe schutzberechtigter Personen, da sie bereits über einen gültigen Schutzstatus in Griechenland verfügten. Gestützt auf das Subsidiaritäts- prinzip (Schutzalternative in einem anderen Staat) sei ihr Gesuch um vor- übergehenden Schutz abzulehnen. Da ihr Gesuch abgelehnt werde, seien sie grundsätzlich zur Ausreise aus der Schweiz verpflichtet. Da sie die ukrainische Staatsangehörigkeit sowie einen biometrischen Reisepass besässen und damit grundsätzlich und un- abhängig von der Einreichung eines Asylgesuches oder eines Gesuchs um Erlangung des Schutzstatus berechtigt seien, legal in die Schweiz einzu- reisen und sich hier bis zu 90 Tage visumsfrei aufzuhalten, verzichte das SEM auf die Prüfung der Frage der Wegweisung beziehungsweise die An- ordnung des Wegweisungsvollzugs.</w:t>
      </w:r>
    </w:p>
    <w:p>
      <w:r>
        <w:rPr>
          <w:b/>
        </w:rPr>
        <w:t>E. 5.2</w:t>
      </w:r>
    </w:p>
    <w:p>
      <w:r>
        <w:t>In der Beschwerdeschrift machen die Beschwerdeführenden geltend, dass das SEM die gesundheitlichen Probleme, insbesondere diejenigen des Beschwerdeführers, trotz entsprechender Angaben auf dem Formular zur schriftlichen Kurzbefragung nicht berücksichtigt habe. Der Beschwer- deführer leide an (…) und befinde sich zurzeit in ärztlicher Behandlung. Er habe unmittelbar nach seiner Ankunft in Griechenland um eine ärztliche Untersuchung gebeten. Es sei eine Blutentnahme gemacht worden und ein Arzt habe ihm gesagt, dass man ihn anrufen werde. Während des ganzen Aufenthalts in Griechenland habe er jedoch trotz schlechter Blutwerte nie einen Anruf erhalten. Wegen der fehlenden Unterstützung und mangelhaf- ten gesundheitlichen Versorgung hätten sie Griechenland verlassen. Der Beschwerdeführer benötige regelmässige Kontrolluntersuchungen und Therapien (insb. […]). Es sei unbestritten, dass sie über einen gültigen Schutzstatus in Griechen- land verfügten. Die Argumentation des SEM, wonach ihr Gesuch gestützt auf das Subsidiaritätsprinzip abzulehnen sei, werde hingegen bestritten, da sie auf einer unzureichenden Abklärung des konkreten Sachverhalts beruhe. Das SEM habe sich nicht mit der gebührenden Sorgfalt mit den möglichen Folgen einer Rückweisung nach Griechenland auseinanderge- setzt. Einerseits sei nicht berücksichtigt worden, dass sich der Beschwer- deführer zurzeit wegen einer schweren Erkrankung in ärztlicher Behand- lung in der Schweiz befinde und lebenswichtige Therapien benötige, ande-</w:t>
      </w:r>
    </w:p>
    <w:p>
      <w:r>
        <w:t>E-5383/2022 Seite 6 rerseits habe er kaum eine Chance, in Griechenland die nötigen therapeu- tischen Massnahmen zu erhalten. Zuletzt sei in Griechenland zwischen der Blutentnahme im (…) und der Abreise im August keine Therapie angeord- net und durchgeführt worden, obwohl bei (…) rasche Reaktionen für eine Heilung unabdingbar seien. Selbst die gerichtliche Rechtsprechung aner- kenne, dass der Zugang zu medizinischer Versorgung in Griechenland in der Praxis durch einen erheblichen Ressourcen- und Kapazitätsmangel er- schwert werde. International Schutzberechtigte seien – gleich wie die grie- chische Bevölkerung – hierbei Budgetierungen und restriktiver Medika- mentenausgabe unterworfen. Der von Griechenland gewährte formelle vo- rübergehende Schutz gewährleiste materiell nicht die Rechte auf Zugang auf die vom Beschwerdeführer benötigte medizinische Versorgung. Eine Rückweisung nach Griechenland würde die Schutzbedürfnisse des Be- schwerdeführers sowie Art. 3 EMRK verletzen. Ihren Eventualantrag begründeten die Beschwerdeführenden damit, dass keine Aufenthaltsalternative in der Ukraine existiere. Sie hätten weder Ver- wandte noch Freunde, die sie zurzeit unter einigermassen zumutbaren Be- dingungen bei sich aufnehmen könnten, noch sei ein Spital in der Lage, eine effiziente Versorgung und Behandlung [der Krankheit] des Beschwer- deführers anzubieten.</w:t>
      </w:r>
    </w:p>
    <w:p>
      <w:r>
        <w:rPr>
          <w:b/>
        </w:rPr>
        <w:t>E. 6.1</w:t>
      </w:r>
    </w:p>
    <w:p>
      <w:r>
        <w:t>Eingangs ist festzuhalten, dass Prozessgegenstand des vorliegenden Verfahrens einzig die Frage ist, ob die Vorinstanz das Gesuch der Be- schwerdeführenden um Gewährung des vorübergehenden Schutzes zu Recht abgelehnt hat. Die Beurteilung dieser Frage erfolgt ausschliesslich nach den unter E. 4.2 aufgeführten Kriterien der Allgemeinverfügung – al- lenfalls unter Zuhilfenahme verschiedener Auslegungsmethoden (vgl. zur gefestigten Rechtsprechung betreffend Auslegung BVGE 2013/22 E. 4.1).</w:t>
      </w:r>
    </w:p>
    <w:p>
      <w:r>
        <w:rPr>
          <w:b/>
        </w:rPr>
        <w:t>E. 6.2</w:t>
      </w:r>
    </w:p>
    <w:p>
      <w:r>
        <w:t>Bei den Beschwerdeführenden handelt es sich unbestrittenermassen um ukrainische Staatsbürger, weshalb sie grundsätzlich unter den in Ziff. I Bst. a der bundesrätlichen Allgemeinverfügung erfassten Personenkreis fallen. Nach dem unmissverständlichen Willen des Bundesrates soll die Gewährung des Schutzstatus S allerdings für Personen ausgeschlossen sein, «denen bereits in einem anderen EU-Staat der Schutzstatus [gemeint ist der vorübergehende Schutz nach der Richtlinie 2001/55/EG] zugespro- chen worden ist» (vgl. Medienmitteilung des Bundesrates vom 11. März 2022, verfügbar unter &lt; https://www.admin.ch/gov/de/start/dokumenta tion/medienmitteilungen.msg-id-87556.html &gt;, zuletzt abgerufen am</w:t>
      </w:r>
    </w:p>
    <w:p>
      <w:r>
        <w:t>E-5383/2022 Seite 7 30. November 2022). Das Vorgehen des SEM, das Gesuch um Gewährung vorübergehenden Schutzes gestützt auf das Subsidiaritätsprinzip abzu- lehnen, ist daher vorliegend nicht zu beanstanden. Die Argumentation der Beschwerdeführenden – welche sich im Wesentlichen auf die Rüge be- schränkt, dass SEM habe ihre gesundheitliche Situation nicht berücksich- tigt – zielt daher offenkundig am vorliegenden Prozessgegenstand vorbei und ist nicht zu hören.</w:t>
      </w:r>
    </w:p>
    <w:p>
      <w:r>
        <w:rPr>
          <w:b/>
        </w:rPr>
        <w:t>E. 6.3</w:t>
      </w:r>
    </w:p>
    <w:p>
      <w:r>
        <w:t>Fragen nach der Zulässigkeit und Zumutbarkeit einer Rückkehr der Be- schwerdeführenden in ihren Heimat- (Ukraine) respektive Herkunftsstaat (Griechenland) – und damit einhergehend insbesondere die Frage nach dem Vorhandensein adäquater Behandlungsmöglichkeiten für [die Krank- heit] des Beschwerdeführers und den Zugang hierzu – wären im Rahmen eines Wegweisungsverfahrens zu prüfen. Vorliegend hat das SEM aber – infolge des grundsätzlich legalen Aufenthalts der Beschwerdeführenden in der Schweiz – auf die Verfügung einer Wegweisung und die Anordnung des Wegweisungsvollzugs verzichtet. Da die Wegweisung und deren Voll- zug nicht Gegenstand der angefochtenen Verfügung ist, ist auf das Even- tualbegehren in der Beschwerde um Gewährung der vorläufigen Aufnahme nicht einzutreten. Sollten die Beschwerdeführenden nach der Dauer ihres visumsfreien Aufenthalts nicht aus der Schweiz ausreisen, wären die zu- ständigen Behörden in einem ersten Schritt gehalten, diese in Anwendung von Art. 64 Abs. 2 AIG (Ausländer- und Integrationsgesetz vom 16. Dezem- ber 2005, SR 142.20) formlos wegzuweisen. Im Weigerungsfall wäre so- dann in einem weiteren Schritt entsprechend der in Art. 64 Abs. 2 AIG nor- mierten Vorgehensweise zu verfahren. Hiergegen stünde den Beschwer- deführenden sodann die Beschwerdemöglichkeit ans Bundesverwaltungs- gericht offen. Da im vorliegenden Verfahren betreffend die Verweigerung des Schutzsta- tus S – mangels verfügter Wegweisung und Wegweisungsvollzugs – me- dizinische Aspekte nicht den Prozessgegenstand beschlagen und damit nicht einschlägig sind, erübrigt sich eine Auseinandersetzung des Gerichts mit diesen Aspekten und den hierzu eingereichten Beweismitteln/Arztbe- richten. Folglich kann auch auf eine Übersetzung der in ukrainischer und griechischer Sprache eingereichten Dokumente verzichtet werden und der entsprechende Antrag ist abzuweisen.</w:t>
      </w:r>
    </w:p>
    <w:p>
      <w:r>
        <w:rPr>
          <w:b/>
        </w:rPr>
        <w:t>E. 6.4</w:t>
      </w:r>
    </w:p>
    <w:p>
      <w:r>
        <w:t>Zusammenfassend ist festzuhalten, dass das SEM die Gesuche der Beschwerdeführenden um Gewährung des vorübergehenden Schutzes zu Recht abgelehnt hat.</w:t>
      </w:r>
    </w:p>
    <w:p>
      <w:r>
        <w:t>E-5383/2022 Seite 8</w:t>
      </w:r>
    </w:p>
    <w:p>
      <w:r>
        <w:rPr>
          <w:b/>
        </w:rPr>
        <w:t>E. 7</w:t>
      </w:r>
    </w:p>
    <w:p>
      <w:r>
        <w:t>Aus diesen Erwägungen ergibt sich, dass die angefochtene Verfügung Bundesrecht nicht verletzt, den rechtserheblichen Sachverhalt richtig so- wie vollständig feststellt und auch sonst nicht zu beanstanden ist (Art. 72 i.V.m.106 Abs. 1 AsylG). Eine Rückweisung der Sache an die Vorinstanz ist nicht angezeigt. Die Beschwerde ist abzuweisen, soweit darauf einzu- treten ist.</w:t>
      </w:r>
    </w:p>
    <w:p>
      <w:r>
        <w:rPr>
          <w:b/>
        </w:rPr>
        <w:t>E. 8.1</w:t>
      </w:r>
    </w:p>
    <w:p>
      <w:r>
        <w:t>Angesichts des vorliegenden Direktentscheids in der Sache erweist sich der Antrag auf Verzicht zur Erhebung eines Kostenvorschusses als gegenstandslos.</w:t>
      </w:r>
    </w:p>
    <w:p>
      <w:r>
        <w:rPr>
          <w:b/>
        </w:rPr>
        <w:t>E. 8.2</w:t>
      </w:r>
    </w:p>
    <w:p>
      <w:r>
        <w:t>Die Gesuche um Gewährung der unentgeltlichen Prozessführung (Art. 65 Abs. 1 VwVG) und um amtliche Verbeiständung (Art. 102m Abs. 1 Bst. d AsylG) sind ungeachtet der geltend gemachten (und bis dato nicht aus- gewiesenen) prozessualen Bedürftigkeit abzuweisen, da sich die Be- schwerdebegehren entsprechend den vorstehenden Erwägungen von vornherein als aussichtslos erwiesen haben.</w:t>
      </w:r>
    </w:p>
    <w:p>
      <w:r>
        <w:rPr>
          <w:b/>
        </w:rPr>
        <w:t>E. 8.3</w:t>
      </w:r>
    </w:p>
    <w:p>
      <w:r>
        <w:t>Bei diesem Ausgang des Verfahrens sind die Kosten den Beschwerdeführenden aufzuerlegen (Art. 63 Abs. 1 VwVG) und auf insge- samt Fr. 750.– festzusetzen (Art. 1–3 des Reglements vom 21. Februar 2008 über die Kosten und Entschädigungen vor dem Bundesverwaltungs- gericht [VGKE, SR 173.320.2]).</w:t>
      </w:r>
    </w:p>
    <w:p>
      <w:r>
        <w:t>(Dispositiv nächste Seite)</w:t>
      </w:r>
    </w:p>
    <w:p>
      <w:r>
        <w:t>E-5383/2022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