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E-5382/2016 vom 28. September 2016</w:t>
      </w:r>
    </w:p>
    <w:p>
      <w:r>
        <w:t>Bundesverwaltungsgericht, 2016-09-28, DE</w:t>
      </w:r>
    </w:p>
    <w:p>
      <w:r>
        <w:rPr>
          <w:b/>
        </w:rPr>
        <w:t xml:space="preserve">Quelle: </w:t>
      </w:r>
      <w:r>
        <w:t>https://mcp.opencaselaw.ch/entscheid/bvger_E-5382_2016</w:t>
      </w:r>
    </w:p>
    <w:p>
      <w:r>
        <w:t>FR: TAF E-5382/2016 du 28 septembre 2016</w:t>
      </w:r>
    </w:p>
    <w:p>
      <w:r>
        <w:t>IT: TAF E-5382/2016 del 28 settembre 2016</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und die Beschwerdeergänzung sind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w:t>
      </w:r>
    </w:p>
    <w:p>
      <w:r>
        <w:t>Gestützt auf Art. 111a Abs. 1 AsylG wurde vorliegend auf die Durchführung eines Schriftenwechsels verzichtet.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5.2</w:t>
      </w:r>
    </w:p>
    <w:p>
      <w:r>
        <w:t>Wer um Asyl nachsucht, muss gemäss Art. 7 AsylG die Flüchtlingseigenschaft nachweisen oder zumindest glaubhaft machen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Das Bundesverwaltungsgericht hat die Anforderungen an das Glaubhaftmachen der Vorbringen in einem publizierten Entscheid dargelegt und folgt dabei ständiger Praxis. Darauf kann hier verwiesen werden (BVGE 2010/57 E. 2.2 und 2.3).</w:t>
      </w:r>
    </w:p>
    <w:p>
      <w:r>
        <w:rPr>
          <w:b/>
        </w:rPr>
        <w:t>E. 6</w:t>
      </w:r>
    </w:p>
    <w:p>
      <w:r>
        <w:t>Die Vorinstanz kommt in der angefochtenen Verfügung zum Schluss, dass dem Beschwerdeführer nicht geglaubt werden könne, dass er Dienst bei den Peshmergas geleistet habe und aus den Reihen dieser Miliz desertiert sei. Folglich fehle es an der Grundlage, dass der Beschwerdeführer deshalb bei einer Rückkehr in den Nordirak gefährdet wäre. Dieser Einschätzung schliesst sich das Gericht an. Die Aussagen des Beschwerdeführers weisen in ihrer Gesamtheit zahlreiche Unstimmigkeiten zu zentralen Aspekten seines Sachvortrages auf. Seine Vorbringen vermögen offensichtlich den Anforderungen an die Glaubhaftigkeit gemäss Art. 7 AsylG nicht standzuhalten. Die Schlussfolgerungen der Vorinstanz sind weder in tatsächlicher noch in rechtlicher Hinsicht zu beanstanden. In der angefochtenen Verfügung wird einlässlich begründet, weshalb die Aussagen des Beschwerdeführers in wesentlichen Punkten widersprüchlich und unglaubhaft ausgefallen sind. Um unnötige Wiederholungen zu vermeiden, kann auf die zutreffenden Ausführungen in der angefochtenen Verfügung verwiesen werden. In den Beschwerdeeingaben wird nicht auf die entsprechenden Argumente des SEM eingegangen, weshalb es sich erübrigt, auf die Frage der Glaubhaftigkeit des vorgebrachten Sachverhaltes weiter einzugehen.</w:t>
      </w:r>
    </w:p>
    <w:p>
      <w:r>
        <w:rPr>
          <w:b/>
        </w:rPr>
        <w:t>E. 7</w:t>
      </w:r>
    </w:p>
    <w:p>
      <w:r>
        <w:t>Die Vorinstanz hat die Flüchtlingseigenschaft zu Recht verneint und das Asylgesuch des Beschwerdeführers zu Recht abgelehnt.</w:t>
      </w:r>
    </w:p>
    <w:p>
      <w:r>
        <w:rPr>
          <w:b/>
        </w:rPr>
        <w:t>E. 8</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Personen schützt, die die Flüchtlingseigenschaft erfüllen. Da der Beschwerdeführer das Vorliegen seiner Flüchtlingseigenschaft nicht glaubhaft machen konnte, findet der in Art. 5 AsylG verankerte Grundsatz der Nichtrückschiebung im vorliegenden Verfahren keine Anwendung.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in der Herkunftsregion des Beschwerdeführers lässt den Wegweisungsvollzug zum heutigen Zeitpunkt - entgegen dem sinngemässen Vorbringen in der Rechtsmitteleingabe - nicht als unzulässig erscheinen. Nach dem Gesagten ist der Vollzug der Wegweisung sowohl im Sinne der asyl- als auch der völkerrechtlichen Bestimmungen zulässig.</w:t>
      </w:r>
    </w:p>
    <w:p>
      <w:r>
        <w:rPr>
          <w:b/>
        </w:rPr>
        <w:t>E. 9.4.1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9.4.2</w:t>
      </w:r>
    </w:p>
    <w:p>
      <w:r>
        <w:t>Gemäss Rechtsprechung des Gerichts liegt aktuell in der Autonomen Kurdischen Region (KRG-Gebiet) keine Situation allgemeiner Gewalt im Sinne von Art. 83 Abs. 4 AuG vor, und der Wegweisungsvollzug gilt für aus dieser Region stammende Kurden weiterhin als zumutbar, sofern begünstigende individuelle Faktoren - insbesondere ein tragfähiges familiäres Beziehungsnetzes - vorliegen (vgl. Urteil des BVGer E-3737/2015, als Referenzurteil publiziert, E. 7.4 mit Verweis auf BVGE 2008/5). Der Beschwerdeführer ist kurdischer Ethnie und wurde weitestgehend in B._______ sozialisiert, wo (...) Brüder von ihm leben. Auch lebt seine Mutter bei einer verheirateten Schwester des Beschwerdeführers im Nordirak. Der Beschwerdeführer hat nach der Sekundarschule das Studium einer zweijährigen Fachschule absolviert und mit Diplom abgeschlossen (A14/27 F135-139). Es kann demnach davon ausgegangen werden, dass er in seinem Herkunftsort über ein tragfähiges soziales Netz verfügt, auf dessen Unterstützung er zählen kann. Zudem liegt es am Beschwerdeführer, sich als Inhaber eines Fachschuldiploms um eine Arbeitsstelle zu bemühen. Im Weiteren ist er ledig und hat somit keine familiären Lasten zu tragen. Das SEM hat in der angefochtenen Verfügung zu Recht festgestellt, dass die vom Beschwerdeführer geltend gemachten psychischen Belastungen offenbar (überwiegend) mit von ihm als nicht günstig empfundenen Lebensbedingungen in der Schweiz zu tun hätten. Jedenfalls sind keine hinreichenden Anhaltspunkte gegeben, die einen Vollzug der Wegweisung aus gesundheitlichen Gründen als unzumutbar erscheinen lassen müssten. Nach dem Gesagten erweist sich der Vollzug der Wegweisung auch als zumutbar.</w:t>
      </w:r>
    </w:p>
    <w:p>
      <w:r>
        <w:rPr>
          <w:b/>
        </w:rPr>
        <w:t>E. 9.5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9.6</w:t>
      </w:r>
    </w:p>
    <w:p>
      <w:r>
        <w:t>Zusammenfassend hat die Vorinstanz den Wegweisungsvollzug zu Recht als zulässig, zumutbar und möglich bezeichnet. Eine Anordnung der vorläufigen Aufnahme fällt somit ausser Betracht (Art. 83 Abs. 1-4 AuG).</w:t>
      </w:r>
    </w:p>
    <w:p>
      <w:r>
        <w:rPr>
          <w:b/>
        </w:rPr>
        <w:t>E. 10</w:t>
      </w:r>
    </w:p>
    <w:p>
      <w:r>
        <w:t>Aus diesen Erwägungen ergibt sich, dass die angefochtene Verfügung Bundesrecht nicht verletzt, den rechtserheblichen Sachverhalt richtig sowie vollständig feststellt (Art. 106 Abs. 1 AsylG) und angemessen ist. Die Beschwerde ist abzuweisen.</w:t>
      </w:r>
    </w:p>
    <w:p>
      <w:r>
        <w:rPr>
          <w:b/>
        </w:rPr>
        <w:t>E. 11</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