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E-5380/2024 vom 13. März 2025</w:t>
      </w:r>
    </w:p>
    <w:p>
      <w:r>
        <w:t>Bundesverwaltungsgericht, 2025-03-13, FR</w:t>
      </w:r>
    </w:p>
    <w:p>
      <w:r>
        <w:rPr>
          <w:b/>
        </w:rPr>
        <w:t xml:space="preserve">Quelle: </w:t>
      </w:r>
      <w:r>
        <w:t>https://mcp.opencaselaw.ch/entscheid/bvger_E-5380_2024</w:t>
      </w:r>
    </w:p>
    <w:p>
      <w:r>
        <w:t>FR: TAF E-5380/2024 du 13 mars 2025</w:t>
      </w:r>
    </w:p>
    <w:p>
      <w:r>
        <w:t>IT: TAF E-5380/2024 del 13 marzo 2025</w:t>
      </w:r>
    </w:p>
    <w:p>
      <w:pPr>
        <w:pStyle w:val="Heading2"/>
      </w:pPr>
      <w:r>
        <w:t>Regeste</w:t>
      </w:r>
    </w:p>
    <w:p>
      <w:r>
        <w:t>Protection des données</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en matière d’asile.</w:t>
      </w:r>
    </w:p>
    <w:p>
      <w:r>
        <w:rPr>
          <w:b/>
        </w:rPr>
        <w:t>E. 1.2</w:t>
      </w:r>
    </w:p>
    <w:p>
      <w:r>
        <w:t>Le présent litige porte également sur la rectification des données personnelles du recourant, à savoir sa date de naissance, au sens de la loi fédérale du 25 septembre 2020 sur la protection des données (ci-après : LPD ; RS 235.1), contenues dans SYMIC (art. 4 al. 2 let. a de l'ordonnance du 12 avril 2006 sur le système d'information central sur la migration [ci-après : ordonnance SYMIC ; RS 142.513]).</w:t>
      </w:r>
    </w:p>
    <w:p>
      <w:r>
        <w:rPr>
          <w:b/>
        </w:rPr>
        <w:t>E. 1.3</w:t>
      </w:r>
    </w:p>
    <w:p>
      <w:r>
        <w:t>La procédure de recours concernant la rectification des données personnelles du recourant contenues dans SYMIC (E-5380/2024) doit en principe être instruite distinctement de celle en matière d’exécution du renvoi (E-7784/2024), ce qui a été fait dans le cas d’espèce. Il convient toutefois de joindre les causes dans le cadre du présent arrêt et de rendre</w:t>
      </w:r>
    </w:p>
    <w:p>
      <w:r>
        <w:t>E-5380/2024 &amp; E-7784/2024 Page 9 un seul jugement concernant les deux procédures, compte tenu de l’état de fait commun à celles-ci et de l’issue des litiges.</w:t>
      </w:r>
    </w:p>
    <w:p>
      <w:r>
        <w:rPr>
          <w:b/>
        </w:rPr>
        <w:t>E. 1.4</w:t>
      </w:r>
    </w:p>
    <w:p>
      <w:r>
        <w:t>Le recourant a qualité pour recourir (art. 48 al. 1 PA) ; présenté dans la forme (art. 52 al. 1 PA) et les délais (art. 108 al. 1 LAsi [en matière d’exécution du renvoi] et 50 al. 1 PA [en matière de rectification des données personnelles contenues dans SYMIC]) prescrits par la loi, les recours sont recevables, à l’exception de la conclusion tendant à l’octroi de l’effet suspensif du recours du 11 décembre 2024 (cf. let. S), attendu qu’en procédure d’asile ordinaire, le recours a effet suspensif ex lege (art. 42 LAsi) et que celui-ci n’a pas été retiré par le SEM.</w:t>
      </w:r>
    </w:p>
    <w:p>
      <w:r>
        <w:rPr>
          <w:b/>
        </w:rPr>
        <w:t>E. 1.5</w:t>
      </w:r>
    </w:p>
    <w:p>
      <w:r>
        <w:t>Il est renoncé à un échange d'écritures (art. 111a al. 1 LAsi).</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w:t>
      </w:r>
    </w:p>
    <w:p>
      <w:r>
        <w:t>E-5380/2024 &amp; E-7784/2024 Page 10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41 al. 4 LPD dispose par ailleurs que si ni l'exactitude ni l'inexactitude d'une donnée personnelle ne peut être établie, l'organe fédéral doit ajouter à la donnée la mention de son caractère litigieux.</w:t>
      </w:r>
    </w:p>
    <w:p>
      <w:r>
        <w:rPr>
          <w:b/>
        </w:rPr>
        <w:t>E. 3</w:t>
      </w:r>
    </w:p>
    <w:p>
      <w:r>
        <w:t>Non contestés, les points du dispositif de la décision du 4 décembre 2024 ayant pour objet le rejet de la demande d’asile de l’intéressé et le renvoi de Suisse de celui-ci (chiffres 1 à 3 du dispositif) sont de ce fait entrés en force de chose décidée. Seule demeure dès lors litigieuse, dans la procédure enregistrée sous le numéro de dossier E-7784/2024, la question de l’exécution du renvoi.</w:t>
      </w:r>
    </w:p>
    <w:p>
      <w:r>
        <w:rPr>
          <w:b/>
        </w:rPr>
        <w:t>E. 4</w:t>
      </w:r>
    </w:p>
    <w:p>
      <w:r>
        <w:t>Cela étant, le recourant alléguant être mineur, il y a lieu de résoudre, à titre liminaire, la question de son âge, celle-ci étant importante tant en ce qui concerne l’exécution de son renvoi qu’en matière de rectification des données personnelles dans SYMIC.</w:t>
      </w:r>
    </w:p>
    <w:p>
      <w:r>
        <w:rPr>
          <w:b/>
        </w:rPr>
        <w:t>E. 5.1</w:t>
      </w:r>
    </w:p>
    <w:p>
      <w:r>
        <w:t>En l’espèce, le recourant fait grief au SEM d’avoir instruit la question de son âge de manière incomplète. Il conteste les éléments d’invraisemblance relevés et soutient que le SEM ne pouvait pas retenir sa majorité sur la base de la date ressortant de la communication des autorités italiennes du 18 juin 2024 sans entreprendre des investigations complémentaires. Il estime que le SEM aurait dû apprécier ses dires à la lumière de son âge, de son niveau d’éducation ainsi que des conditions dans lesquelles son audition s’était déroulée (pas dans sa langue maternelle). Pour ces motifs, le SEM aurait dû, selon lui, le soumettre à une expertise médico-légale visant à déterminer son âge.</w:t>
      </w:r>
    </w:p>
    <w:p>
      <w:r>
        <w:rPr>
          <w:b/>
        </w:rPr>
        <w:t>E. 5.2</w:t>
      </w:r>
    </w:p>
    <w:p>
      <w:r>
        <w:t>La procédure administrative est régie essentiellement par le principe inquisitoire selon lequel les autorités définissent les faits pertinents et les</w:t>
      </w:r>
    </w:p>
    <w:p>
      <w:r>
        <w:t>E-5380/2024 &amp; E-7784/2024 Page 11 preuves nécessaires, qu’elles ordonnent et apprécient d’office (art. 12 PA, [RS 172.021]).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5.3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l’art. 26 al. 2 LAsi ; cf. arrêts du TAF D-858/2019 du 26 février 2019 p. 4 ; E-7324/2018 du 15 janvier 2019). En d’autres termes, si la minorité alléguée ne peut pas être prouvée par pièce, il y a lieu d’examiner si elle a été rendue vraisemblable au sens de l’art. 7 LAsi (cf. ATAF 2009/54 consid. 4.1 ; arrêt E-7324/2018 précité ; MATTHIEU CORBAZ, La détermination de l'âge du requérant d'asile, in : Actualité du droit des étrangers, Jurisprudence et analyses, vol. II, 2015, ch. IV p. 31 ss). Il convient de faire une appréciation</w:t>
      </w:r>
    </w:p>
    <w:p>
      <w:r>
        <w:t>E-5380/2024 &amp; E-7784/2024 Page 12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5.4</w:t>
      </w:r>
    </w:p>
    <w:p>
      <w:r>
        <w:t>Lors du dépôt de sa demande d’asile, le 2 mars 2024, et de son audition du 15 juillet suivant, l'intéressé n'a produit aucun papier d'identité (sur cette notion, art. 1a let. c de l'ordonnance 1 du 11 août 1999 sur l'asile relative à la procédure [OA 1, RS 142.311]) ou document de voyage susceptible de prouver ou du moins rendre vraisemblable son âge allégué et donc sa minorité. Le SEM a rendu sa décision sur la base des seules déclarations du recourant. Il convient dès lors de se livrer à une appréciation globale des indices plaidant en faveur ou en défaveur de la minorité alléguée.</w:t>
      </w:r>
    </w:p>
    <w:p>
      <w:r>
        <w:rPr>
          <w:b/>
        </w:rPr>
        <w:t>E. 5.5</w:t>
      </w:r>
    </w:p>
    <w:p>
      <w:r>
        <w:t>En l’espèce, le Tribunal relève que, de manière générale, les déclarations faites par le recourant devant l’autorité intimée concernant son âge, sa date de naissance et son parcours de vie présentent une certaine cohérence. Tant sur les documents d’entrée au centre que lors de sa première audition RMNA, l’intéressé a déclaré être né le (…) décembre 2009 et avoir 14 ans (cf. p-v d’audition du 15 juillet 2024, pt. 1.06). Ses déclarations sur sa scolarité s’inscrivent également de manière logique dans son récit. Il a ainsi indiqué avoir commencé l’école en 2014, avoir étudié pendant deux ans et avoir arrêté en 2016, soit à l’âge de "7 ou 8 ans", ce qui coïncide avec l’affirmation selon laquelle il aurait commencé l’école à l’âge d’environ cinq ans (cf. p-v d’audition du 15 juillet 2024, pt. 1.17.04). Du reste, cette chronologie correspond à l’âge habituel auquel les élèves béninois commencent l’école primaire, à savoir à quatre ans et demi au moins (cf. art. 24 de Loi n°2003-17 du 11 novembre 2003 portant orientation de l’éducation nationale en République du Bénin, &lt;https://sgg.gouv.bj/doc/loi-2003-17&gt;, lien consulté le 10.03.2025). Par ailleurs, le recourant a décrit les circonstances dans lesquelles il aurait pris connaissance de sa date de naissance de manière constante : il aurait entendu sa mère l’indiquer à un enseignant lors de son inscription à l’école et appris à l’écrire sur une ardoise pendant sa scolarité (cf. p-v d’audition précité, pt. 1.6). Si certaines de ses réponses relatives à cet événement peuvent sembler répétitives ou peu détaillées, elles demeurent toutefois plausibles. Il convient de souligner que le recourant n’a été scolarisé, selon</w:t>
      </w:r>
    </w:p>
    <w:p>
      <w:r>
        <w:t>E-5380/2024 &amp; E-7784/2024 Page 13 ses dires, que pendant deux ans et qu’il n’était âgé que de cinq ans au moment de cet événement, lequel remonte à plus de dix ans, soit autant d’éléments qui peuvent expliquer un certain manque de précision dans ses déclarations. Cela étant, les imprécisions soulevées par le SEM en lien avec le parcours de vie du recourant apparaissent, pour certaines, justifiées. Il est en particulier singulier que l’intéressé n’ait pas été en mesure de fournir davantage d’informations sur les membres de sa famille, notamment sur sa belle-mère et ses demi-frère et sœur avec lesquels il aurait pourtant vécu après le décès de sa mère (cf. p-v d’audition du 15 juillet 2024, pt. 1.16.04 et 3.01). Il est également étonnant qu’il n’ait pas pu décrire plus précisément son quotidien après l’interruption de sa scolarité, si ce n’est qu’il aurait pris soin de sa mère en lui apportant de l’eau ou à manger (cf. p-v d’audition précité, pt. 1.17.04). Toutefois, il a tout de même pu fournir certains détails sur la maladie de sa mère lors de son audition sur les motifs d’asile (cf. p-v d’audition du 22 novembre 2024, R 27), sur le décès de son père ainsi que sa belle-famille, notamment en décrivant son quotidien auprès de sa belle-mère et en citant les noms de ses demi-frère et sœur (cf. p-v d’auditions des 15 juillet 2024, pt. 3.01 et 22 novembre 2024, R 19 à 25, 27 et 31). S’il n’est pas exclu que l’intéressé dissimule les réelles circonstances de son départ du Bénin (le fait qu’il aurait quitté le pays immédiatement après la proposition d’un inconnu rencontré dans la rue apparaît à l’évidence stéréotypé), cela ne signifie pas pour autant qu’il taise la vérité sur son âge. Sa manière de répondre aux questions de l’auditeur lors de ses auditions laisse plutôt transparaître un manque de maturité. A titre d’exemple, interrogé sur la question de savoir s’il avait eu des activités politiques au Bénin, il a répondu ne pas comprendre ce que signifiait le terme "politique" (cf. p-v d’audition du 15 juillet 2024, pt. 7.01). Outre l’impression générale qui se dégage de ses déclarations, il y a lieu de relever que le médecin l’ayant ausculté à son arrivée en Suisse a spontanément relevé dans son rapport que l’intéressé paraissait "faire son âge" (14 ans), soulignant du reste qu’il était imberbe au niveau du visage et possédait "très peu de poils axillaires" (cf. let. C supra). Bien qu’il s’agisse d’une observation purement subjective de la part du médecin, celle-ci constitue néanmoins un indice allant plutôt en faveur de la minorité alléguée, étant souligné qu’un médecin devrait généralement être en mesure de faire la distinction entre un adolescent de 14 ans et une personne majeure.</w:t>
      </w:r>
    </w:p>
    <w:p>
      <w:r>
        <w:t>E-5380/2024 &amp; E-7784/2024 Page 14 Contrairement à ce que retient le SEM, il ne peut, en l’espèce, être tiré aucun argument du fait que les autorités italiennes ont indiqué, dans leur écrit du 18 juin 2024, que le recourant avait été enregistré comme étant né le (…) août 2005. Le dossier ne précise en effet pas comment elles auraient déterminé cette date de naissance, au demeurant différente que celle finalement retenue par le SEM. Rien n’indique qu’elles auraient pris des mesures d’instruction concrètes permettant de déterminer l’âge du recourant à son arrivée sur l’île de Lampedusa. Le contenu de leur écrit du 18 juin 2024 semble plutôt suggérer le contraire puisqu’elles y relèvent que la majorité du recourant n’est pas établie, refusant sa prise en charge sur leur territoire pour ce motif.</w:t>
      </w:r>
    </w:p>
    <w:p>
      <w:r>
        <w:rPr>
          <w:b/>
        </w:rPr>
        <w:t>E. 5.6</w:t>
      </w:r>
    </w:p>
    <w:p>
      <w:r>
        <w:t>En conclusion, les arguments retenus par le SEM en défaveur de la vraisemblance de la minorité de l’intéressé ne prévalent pas d’emblée sur les éléments en faveur de celle-ci. Le Tribunal estime que trop de doutes subsistent encore pour affirmer que le recourant serait majeur et ce sans qu’une violation de l’obligation de collaborer puisse être reprochée à ce dernier. L’autorité intimée aurait dû ordonner une expertise médico-légale pour déterminer l’âge de l’intéressé – comme il en avait d’ailleurs à juste titre exprimé l’intention au terme de l’audition du 15 juillet 2024 (cf. pt. 8.01), avant d’y renoncer sans en exposer les raisons – et confronter ensuite les résultats de cette expertise avec les autres éléments du dossier. Compte tenu de l’écart de presque (…) ans entre les dates de naissance litigieuses, une telle expertise peut constituer un moyen de preuve pertinent pour déterminer rétrospectivement l’âge du recourant au moment du dépôt de sa demande d’asile et, ainsi, pour assurer que soit inscrite dans SYMIC comme date de naissance principale celle de ces deux dates dont l’exactitude paraît la plus probable.</w:t>
      </w:r>
    </w:p>
    <w:p>
      <w:r>
        <w:rPr>
          <w:b/>
        </w:rPr>
        <w:t>E. 6</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2ème éd. 2019, p. 882 ; ASTRID HIRZEL, commentaire ad art. 61 PA in : Praxiskommentar VwVG, WALDMANN / KRAUSKOPF [éd.], 3ème éd. 2023, p. 1467 ss ; ANDRÉ</w:t>
      </w:r>
    </w:p>
    <w:p>
      <w:r>
        <w:t>E-5380/2024 &amp; E-7784/2024 Page 15 MOSER / MICHAEL, BEUSCH/LORENZ KNEUBÜHLER / MARTIN KAYSER, Prozessieren vor dem Bundesverwaltungsgericht, 3ème éd. 2022, p. 261 ss). En l'espèce, comme relevé, des investigations complémentaires doivent être menées en vue de déterminer l’âge du recourant. Le Tribunal ne dispose pas d’éléments suffisants pour se prononcer de manière définitive sur la question, en raison de l’état incomplet du dossier du SEM. Partant, il convient d’annuler la décision querellée pour abus dans l’exercice du pouvoir d’appréciation et constatation incomplète des faits pertinents (art. 106 al. 1 let. a et b LAsi [en matière d’exécution du renvoi] et art. 49 let. a et b PA [en matière de rectification des données personnelles contenues dans SYMIC]) et de renvoyer la cause à l'autorité intimée pour complément d'instruction dans le sens des considérants (cf. supra, consid. 5.6)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décembre 2009, en conservant la mention de son caractère litigieux.</w:t>
      </w:r>
    </w:p>
    <w:p>
      <w:r>
        <w:rPr>
          <w:b/>
        </w:rPr>
        <w:t>E. 7</w:t>
      </w:r>
    </w:p>
    <w:p>
      <w:r>
        <w:t>Au vu de ce qui précède, le recours doit être admis, dans le sens des considérants.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Partant, il n’est pas perçu de frais de procédure (art. 63 al. 1 et 2 PA), de sorte que la demande d’assistance judiciaire partielle formulée dans le dossier E-7784/2024 est sans objet. Pour le reste, il n’y a pas lieu d’allouer de dépens au recourant (art. 64 al. 1 PA a contrario), celui-ci étant représenté par la représentante juridique qui lui a été attribuée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E-5380/2024 &amp; E-7784/2024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