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E-5377/2011 vom 18. Januar 2012</w:t>
      </w:r>
    </w:p>
    <w:p>
      <w:r>
        <w:t>Bundesverwaltungsgericht, 2012-01-18, DE</w:t>
      </w:r>
    </w:p>
    <w:p>
      <w:r>
        <w:rPr>
          <w:b/>
        </w:rPr>
        <w:t xml:space="preserve">Quelle: </w:t>
      </w:r>
      <w:r>
        <w:t>https://mcp.opencaselaw.ch/entscheid/bvger_E-5377_2011</w:t>
      </w:r>
    </w:p>
    <w:p>
      <w:r>
        <w:t>FR: TAF E-5377/2011 du 18 janvier 2012</w:t>
      </w:r>
    </w:p>
    <w:p>
      <w:r>
        <w:t>IT: TAF E-5377/2011 del 18 gennaio 2012</w:t>
      </w:r>
    </w:p>
    <w:p>
      <w:pPr>
        <w:pStyle w:val="Heading2"/>
      </w:pPr>
      <w:r>
        <w:t>Regeste</w:t>
      </w:r>
    </w:p>
    <w:p>
      <w:r>
        <w:t>Asylgesuch aus dem Ausland und Einreisebewilligung</w:t>
      </w:r>
    </w:p>
    <w:p>
      <w:pPr>
        <w:pStyle w:val="Heading2"/>
      </w:pPr>
      <w:r>
        <w:t>Erwägungen</w:t>
      </w:r>
    </w:p>
    <w:p>
      <w:r>
        <w:rPr>
          <w:b/>
        </w:rPr>
        <w:t>E. 1</w:t>
      </w:r>
    </w:p>
    <w:p>
      <w:r>
        <w:t>Die Beschwerde wird im Sinne der Erwägungen gutgeheissen.</w:t>
      </w:r>
    </w:p>
    <w:p>
      <w:r>
        <w:rPr>
          <w:b/>
        </w:rPr>
        <w:t>E. 2</w:t>
      </w:r>
    </w:p>
    <w:p>
      <w:r>
        <w:t>Die Verfügung des BFM vom 29. Juli 2011 wird aufgehoben und die Sache wird zur vollständigen Sachverhaltsermittlung und Neubeurteilung an das BFM zurückgewiesen.</w:t>
      </w:r>
    </w:p>
    <w:p>
      <w:r>
        <w:rPr>
          <w:b/>
        </w:rPr>
        <w:t>E. 3</w:t>
      </w:r>
    </w:p>
    <w:p>
      <w:r>
        <w:t>Das BFM wird namentlich angewiesen, die Akten korrekt zu führen und ein Aktenverzeichnis zu erstellen, dem Beschwerdeführer das Urteil vom 23. Mai 2011 korrekt zu eröffnen beziehungsweise eröffnen zu lassen sowie von den vorliegenden Beweisunterlagen eine zumindest summarische Übersetzung oder Inhaltsbeschreibung anzufertigen oder anfertigen zu lassen.</w:t>
      </w:r>
    </w:p>
    <w:p>
      <w:r>
        <w:rPr>
          <w:b/>
        </w:rPr>
        <w:t>E. 4</w:t>
      </w:r>
    </w:p>
    <w:p>
      <w:r>
        <w:t>Es werden keine Verfahrenskosten auferlegt.</w:t>
      </w:r>
    </w:p>
    <w:p>
      <w:r>
        <w:rPr>
          <w:b/>
        </w:rPr>
        <w:t>E. 5</w:t>
      </w:r>
    </w:p>
    <w:p>
      <w:r>
        <w:t>Es wird keine Parteientschädigung ausgerichtet.</w:t>
      </w:r>
    </w:p>
    <w:p>
      <w:r>
        <w:rPr>
          <w:b/>
        </w:rPr>
        <w:t>E. 6</w:t>
      </w:r>
    </w:p>
    <w:p>
      <w:r>
        <w:t>Dieses Urteil geht an den Beschwerdeführer, das BFM und die Schweizerische Vertretung in Colombo. Die Einzelrichterin: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