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E-5376/2024 vom 6. September 2024</w:t>
      </w:r>
    </w:p>
    <w:p>
      <w:r>
        <w:t>Bundesverwaltungsgericht, 2024-09-06, FR</w:t>
      </w:r>
    </w:p>
    <w:p>
      <w:r>
        <w:rPr>
          <w:b/>
        </w:rPr>
        <w:t xml:space="preserve">Quelle: </w:t>
      </w:r>
      <w:r>
        <w:t>https://mcp.opencaselaw.ch/entscheid/bvger_E-5376_2024</w:t>
      </w:r>
    </w:p>
    <w:p>
      <w:r>
        <w:t>FR: TAF E-5376/2024 du 6 septembre 2024</w:t>
      </w:r>
    </w:p>
    <w:p>
      <w:r>
        <w:t>IT: TAF E-5376/2024 del 6 settembre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t>E-5376/2024 Page 6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dans le délai prescrits par la loi (cf. art. 108 al. 1 LAsi), le recours est recevable.</w:t>
      </w:r>
    </w:p>
    <w:p>
      <w:r>
        <w:rPr>
          <w:b/>
        </w:rPr>
        <w:t>E. 1.3</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w:t>
      </w:r>
    </w:p>
    <w:p>
      <w:r>
        <w:rPr>
          <w:b/>
        </w:rPr>
        <w:t>E. 2.1</w:t>
      </w:r>
    </w:p>
    <w:p>
      <w:r>
        <w:t>Sous le grief tiré d’une violation de l’art. 110 al. 2 LAsi, l’intéressé reproche notamment au SEM de ne pas lui avoir octroyé de délai pour la production de moyens de preuve et d’avoir omis de prendre en compte des circonstances importantes. Il fait ainsi implicitement valoir un établissement incomplet de l’état de fait, grief qu’il convient d’examiner en premier lieu, dès lors qu’il est susceptible de conduire à l’annulation de la décision querellée indépendamment des chances de succès du recours sur le fond (cf. ATF 142 II 218 consid. 2.8.1 et réf. cit.).</w:t>
      </w:r>
    </w:p>
    <w:p>
      <w:r>
        <w:rPr>
          <w:b/>
        </w:rPr>
        <w:t>E. 2.2</w:t>
      </w:r>
    </w:p>
    <w:p>
      <w:r>
        <w:t>Le Tribunal constate que le recourant a déposé sa demande d’asile le 21 mai 2024, alors que, selon ses dires, une procédure était déjà ouverte contre lui en Turquie. D’après ses déclarations, il était déjà en contact avec son avocat à cette période – soit en-dehors des féries judiciaires – puisque c’est précisément ce dernier qui l’a informé de la procédure ouverte à son encontre. Conformément à son devoir de collaborer (cf. art. 8 LAsi), il aurait donc incombé au recourant de recueillir les pièces dont il entendait se prévaloir dès son arrivée en Suisse et de les présenter au SEM lors de sa première audition, survenue le 12 juillet 2024. Ce constat vaut d’autant plus que les citoyens turcs ont généralement accès aux dossiers déterminants</w:t>
      </w:r>
    </w:p>
    <w:p>
      <w:r>
        <w:t>E-5376/2024 Page 7 relatifs à une procédure judiciaire les concernant par le biais de la plateforme UYAP (Système informatique judiciaire national), sans nécessairement devoir passer par un avocat pour les consulter. Dans ces conditions, l’explication du recourant selon laquelle les féries judiciaires turques l’auraient empêché de produire les pièces nécessaires s’avère infondée. A cela s’ajoute qu’en raison des prétendus moyens de preuve que le recourant aurait souhaité produire, le SEM a convenu, d’entente avec la représentante juridique de l’intéressé, d’entendre ce dernier à deux reprises, de façon à lui permettre de se procurer les documents en question dans l’intervalle. Ce faisant, le 12 juillet 2024, il a expressément invité le recourant à produire les pièces dont il entendait se prévaloir jusqu’à son audition sur les motifs du 9 août 2024 (cf. procès-verbal [PV] du 12 juillet 2024, remarque préliminaire), ce que l’intéressé n’a pas fait, bien qu’il disposât de près d’un mois pour ce faire. En outre, le 9 août 2024, il n’a ni expliqué les raisons pour lesquelles il n’avait pas pu produire ces documents, indiquant simplement qu’il n’avait pas pu les soumettre et qu’il accepterait la décision du SEM (cf. PV du 9 août 2024, R71), ni demandé l’octroi d’un délai supplémentaire pour ce faire. Au surplus, le Tribunal souligne, d’une part, que l’art. 110 al. 2 LAsi s’applique à la procédure de recours et, d’autre part, qu’à l’appui de son mémoire de recours du 27 août 2024, l’intéressé n’a toujours pas joint de pièces attestant valablement de l’existence d’une procédure.</w:t>
      </w:r>
    </w:p>
    <w:p>
      <w:r>
        <w:rPr>
          <w:b/>
        </w:rPr>
        <w:t>E. 2.3</w:t>
      </w:r>
    </w:p>
    <w:p>
      <w:r>
        <w:t>En conséquence, aucun reproche ne saurait être formulé à l’encontre du SEM en ce qui concerne l’établissement des faits.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E-5376/2024 Page 8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w:t>
      </w:r>
    </w:p>
    <w:p>
      <w:r>
        <w:t>E-5376/2024 Page 9 question. Il incombe à celui qui se prévaut d'une persécution réfléchie d'expliquer les risques encourus du fait des agissements de ses proches et leur impact sur sa situation personnelle (cf. arrêt du Tribunal E-2416/2023 du 28 novembre 2023 consid. 4.2.1).</w:t>
      </w:r>
    </w:p>
    <w:p>
      <w:r>
        <w:rPr>
          <w:b/>
        </w:rPr>
        <w:t>E. 4.1</w:t>
      </w:r>
    </w:p>
    <w:p>
      <w:r>
        <w:t>En l’espèce, force est d'emblée de constater que l'argumentation développée dans le recours ne saurait conduire à la conclusion que le SEM aurait violé le droit fédéral en refusant au recourant le statut de réfugié et l'octroi de l'asile. En effet, dans son recours, le recourant se contente essentiellement de réitérer ses motifs d’asile, sans indiquer précisément pour quelles raisons la position du SEM ne saurait être suivie, si bien que ses griefs s'épuisent dans une critique purement appellatoire.</w:t>
      </w:r>
    </w:p>
    <w:p>
      <w:r>
        <w:rPr>
          <w:b/>
        </w:rPr>
        <w:t>E. 4.2</w:t>
      </w:r>
    </w:p>
    <w:p>
      <w:r>
        <w:t>Indépendamment de ce qui précède, le Tribunal considère, à l'instar du SEM, qu’aucun élément ne permet de retenir que le recourant a subi de sérieux préjudices pertinents en matière d’asile en Turquie (cf. consid. 4.3), ni qu’il serait exposé à des mesures de persécution ciblées à son encontre en cas de retour dans ce pays (cf. consid. 4.4).</w:t>
      </w:r>
    </w:p>
    <w:p>
      <w:r>
        <w:rPr>
          <w:b/>
        </w:rPr>
        <w:t>E. 4.3.1</w:t>
      </w:r>
    </w:p>
    <w:p>
      <w:r>
        <w:t>Il convient d’abord de confirmer que le recourant ne présente pas un profil le faisant apparaître comme étant particulièrement hostile au régime. En effet, les activités politiques qu’il dit avoir exercées en Turquie se résument pour l’essentiel à distribuer des tracts pour le parti du HDP et à participer sporadiquement à des marches en faveur de la liberté et de la libération des prisonniers lors desquelles il portait des pancartes (cf. PV du 09.08.2024, R6 et R18). S’il a certes allégué qu’il retrouvait parfois ses amis dans les locaux du HDP avant son départ de Turquie, il s’agissait-là essentiellement de les retrouver pour discuter – fût-ce de politique – ou prendre un verre, sans qu’il en résulte un engagement politique de grande ampleur. En effet, le recourant n’invoque pas avoir exercé, dans ce contexte, des activités politiques importantes ou exposées et, surtout, s’être distingué de la plupart des autres participants ou opposants au régime par un engagement plus poussé qui susciterait particulièrement l’attention des autorités. Les mauvais traitements qu’il aurait subis de la part de policiers lors d’une fête du Newroz et lors d’un contrôle d’identité en rentrant de son travail ne suffisent pas à retenir l’existence d’une mesure de persécution au sens de l’art. 3 LAsi. Aussi répréhensibles soient-elles, les violences infligées lors de ces événements ne semblent pas ciblées, au vu des circonstances</w:t>
      </w:r>
    </w:p>
    <w:p>
      <w:r>
        <w:t>E-5376/2024 Page 10 décrites, mais relèvent d’actes aléatoires, dans un but d’intimidation, survenus dans le contexte d’une manifestation et d’un simple contrôle de police. Le recourant a d’ailleurs été systématiquement relâché, tandis que certains de ses amis auraient été placés en garde-à-vue. Interrogé au sujet des circonstances de ces épisodes, l’intéressé a en outre déclaré que de tels événements étaient « encerclé[s] » par la police, que celle-ci intervenait lorsque les manifestants portaient des pancartes et qu’il était interdit d’organiser des danses folkloriques kurdes lors des célébrations (cf. PV du 9 août 2024, R54 et R55). Le recourant n’a ainsi pas été personnellement visé. Sur ce point, le Tribunal ne peut que rappeler que les discriminations endurées par les Kurdes en Turquie ne constituent pas un motif suffisant pour la reconnaissance de la qualité de réfugié, dès lors qu’elles n'atteignent en général pas l'intensité requise par l'art. 3 LAsi, comme en l'occurrence, le Tribunal n'ayant, à ce jour, pas retenu l'existence d'une persécution collective contre les Kurdes en Turquie (cf. notamment arrêt du Tribunal E-4069/2024 du 15 août 2024 consid. 6.1 et réf. cit.).</w:t>
      </w:r>
    </w:p>
    <w:p>
      <w:r>
        <w:rPr>
          <w:b/>
        </w:rPr>
        <w:t>E. 4.3.2</w:t>
      </w:r>
    </w:p>
    <w:p>
      <w:r>
        <w:t>Les allégations selon lesquelles le recourant ferait l’objet d’une procédure judiciaire en Turquie ne reposent quant à elles sur aucun élément tangible et ne permettent en tout cas pas de faire apparaître un risque pour le recourant de faire l’objet d’un mauvais traitement à son retour. En effet, l’intéressé a uniquement déclaré que son avocat l’avait appelé pour l’informer qu’un dossier pour terrorisme était ouvert en ce qui le concerne, se dispensant de toute information relative au contenu de cette procédure, qu’il semble ignorer lui-même.</w:t>
      </w:r>
    </w:p>
    <w:p>
      <w:r>
        <w:rPr>
          <w:b/>
        </w:rPr>
        <w:t>E. 4.4</w:t>
      </w:r>
    </w:p>
    <w:p>
      <w:r>
        <w:t>Le recourant ne saurait non plus se prévaloir d’une crainte de persécution réfléchie dans son pays d’origine. Si l’engagement en faveur du PKK et la mort de l’un de ses oncles paternels dans ce contexte ne sont pas contestés, rien n’indique que ces faits ont une influence concrète sur sa situation personnelle, ce d’autant qu’ils remontent à l’année 1993, soit il y a plus de trente ans, et précèdent de dix ans la naissance du recourant. Dans la mesure où l’intéressé a vécu toute son existence sans être directement inquiété par l’engagement de son oncle, on peine à voir les raisons pour lesquelles il serait soudainement importuné par les autorités turques en lien avec ces événements. Quant à l’oncle prétendument recherché par la police turque et exilé en Suisse, force est de constater l’absence de toute indication fournie à son sujet. L’intéressé semble ignorer lui-même les raisons précises pour lesquelles celui-ci serait recherché et les motifs de son exil. Or, pour retenir l'existence d'un risque de persécution réfléchie, il ne suffit pas pour un requérant d'invoquer, de façon générale et abstraite, que faute de retrouver la personne recherchée, les autorités</w:t>
      </w:r>
    </w:p>
    <w:p>
      <w:r>
        <w:t>E-5376/2024 Page 11 s'en prendront à un membre de sa famille en guise de représailles. Il appartient au contraire au requérant qui entend se prévaloir d'un tel risque d'exposer dans quelle mesure les activités menées par le membre de sa famille concerné l'exposent concrètement et sérieusement à de tels sévices (cf. consid. 3.4), ce que le recourant n’a pas fait. A cela s’ajoute que les autres membres de sa famille restés en Turquie, en particulier ses deux frères, n’ont subi aucun désagrément, avant comme après son départ (cf. PV du 12 juillet 2024, R38). Les allégations selon lesquelles la police surveillerait son domicile et sa famille serait dérangée au quotidien à cause de lui ne sont nullement étayées.</w:t>
      </w:r>
    </w:p>
    <w:p>
      <w:r>
        <w:rPr>
          <w:b/>
        </w:rPr>
        <w:t>E. 4.5</w:t>
      </w:r>
    </w:p>
    <w:p>
      <w:r>
        <w:t>Les documents produits par le recourant ne changent rien à ce constat. La photographie de son arrestation par la police n’est en effet pas déterminante, dans la mesure où cet événement n’est pas contesté en tant que tel.</w:t>
      </w:r>
    </w:p>
    <w:p>
      <w:r>
        <w:rPr>
          <w:b/>
        </w:rPr>
        <w:t>E. 4.6</w:t>
      </w:r>
    </w:p>
    <w:p>
      <w:r>
        <w:t>A noter encore que rien n’empêche l’intéressé de s’installer dans une autre région du pays à son retour en Turquie pour éviter une nouvelle confrontation avec les forces de l’ordre, notamment à C._______ ou D._______, où il a d’ailleurs déjà vécu dans le passé.</w:t>
      </w:r>
    </w:p>
    <w:p>
      <w:r>
        <w:rPr>
          <w:b/>
        </w:rPr>
        <w:t>E. 4.7</w:t>
      </w:r>
    </w:p>
    <w:p>
      <w:r>
        <w:t>En définitive, le recourant n’a pas démontré avoir subi de mesures de persécution suffisamment intenses et ciblées à son encontre avant son départ de Turquie. Toute crainte de persécution au retour, directe ou réfléchie, doit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E-5376/2024 Page 12</w:t>
      </w:r>
    </w:p>
    <w:p>
      <w:r>
        <w:rPr>
          <w:b/>
        </w:rPr>
        <w:t>E. 7</w:t>
      </w:r>
    </w:p>
    <w:p>
      <w:r>
        <w:t>L'exécution du renvoi est ordonnée si elle est licite, raisonnablement exigible et possible. Si ces conditions ne sont pas réunies,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rPr>
          <w:b/>
        </w:rPr>
        <w:t>E. 8.3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w:t>
      </w:r>
    </w:p>
    <w:p>
      <w:r>
        <w:t>E-5376/2024 Page 13 reviendrait à les mettre concrètement en danger, notamment parce qu'elles ne pourraient plus recevoir les soins dont elles ont besoin (cf. ATAF 2014/26 consid. 7.3 à 7.10 ; 2011/50 consid. 8.1 à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Ainsi que l’a retenu le SEM, l’intéressé, originaire de B._______, est en bonne santé, dispose d’un large réseau familial sur place et sera vraisemblablement à même de retrouver du travail, compte tenu de son expérience professionnelle.</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11</w:t>
      </w:r>
    </w:p>
    <w:p>
      <w:r>
        <w:t>La décision du SEM doit donc également être confirmée en ce qu'elle porte sur l'exécution du renvoi et le recours rejeté sur ce point.</w:t>
      </w:r>
    </w:p>
    <w:p>
      <w:r>
        <w:rPr>
          <w:b/>
        </w:rPr>
        <w:t>E. 12.1</w:t>
      </w:r>
    </w:p>
    <w:p>
      <w:r>
        <w:t>S'avérant manifestement infondé, le recours est rejeté dans une procédure à juge unique, avec l'approbation d'un second juge (cf. art. 111 let. e LAsi). Il est renoncé à un échange d’écritures (art. 111a al. 1 LAsi).</w:t>
      </w:r>
    </w:p>
    <w:p>
      <w:r>
        <w:t>E-5376/2024 Page 14</w:t>
      </w:r>
    </w:p>
    <w:p>
      <w:r>
        <w:rPr>
          <w:b/>
        </w:rPr>
        <w:t>E. 12.2</w:t>
      </w:r>
    </w:p>
    <w:p>
      <w:r>
        <w:t>La demande de dispense du paiement d'une avance de frais devient sans objet avec le présent arrêt.</w:t>
      </w:r>
    </w:p>
    <w:p>
      <w:r>
        <w:rPr>
          <w:b/>
        </w:rPr>
        <w:t>E. 12.3</w:t>
      </w:r>
    </w:p>
    <w:p>
      <w:r>
        <w:t>Les conclusions du recours étant d'emblée vouées à l'échec, la demande d’assistance judiciaire totale doit être rejetée (cf. art. 65 al. 1 PA en lien avec l'art. 102m LAsi).</w:t>
      </w:r>
    </w:p>
    <w:p>
      <w:r>
        <w:rPr>
          <w:b/>
        </w:rPr>
        <w:t>E. 12.4</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E-5376/2024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