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E-5374/2017 vom 8. November 2017</w:t>
      </w:r>
    </w:p>
    <w:p>
      <w:r>
        <w:t>Bundesverwaltungsgericht, 2017-11-08, DE</w:t>
      </w:r>
    </w:p>
    <w:p>
      <w:r>
        <w:rPr>
          <w:b/>
        </w:rPr>
        <w:t xml:space="preserve">Quelle: </w:t>
      </w:r>
      <w:r>
        <w:t>https://mcp.opencaselaw.ch/entscheid/bvger_E-5374_2017</w:t>
      </w:r>
    </w:p>
    <w:p>
      <w:r>
        <w:t>FR: TAF E-5374/2017 du 8 novembre 2017</w:t>
      </w:r>
    </w:p>
    <w:p>
      <w:r>
        <w:t>IT: TAF E-5374/2017 del 8 novembre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sowie Art. 52 Abs. 1 VwVG). Auf die Beschwerde ist, vorbehältlich nachfolgender Einschränkung, einzutreten.</w:t>
      </w:r>
    </w:p>
    <w:p>
      <w:r>
        <w:rPr>
          <w:b/>
        </w:rPr>
        <w:t>E. 1.3</w:t>
      </w:r>
    </w:p>
    <w:p>
      <w:r>
        <w:t>Nicht einzutreten ist auf den Antrag betreffend Durchführung des nationalen Asyl- und Wegweisungsverfahrens. Das SEM hat die Beschwerdeführerin mit Schreiben vom 28. Juli 2017 über die Beendigung des Dublin-Verfahrens und über die Behandlung des Asylgesuchs im nationalen Verfahren in Kenntnis gesetzt. Der nun auf Art. 31a Abs. 1 Bst. a AsylG gestützte Nichteintretensentscheid erging in diesem nationalen Verfahren und eben - entgegen der ursprünglich geäusserten Absicht des SEM - nicht gestützt auf Art. 31a Abs. 1 Bst. b AsylG gemäss Dublin-Vertragsgrundlagen. Dies scheint die Beschwerdeführerin angesichts ihrer Ausführungen in Art. 34 der Beschwerde zu verkennen. Sie ist betreffend den erwähnten Antrag nicht beschwert und nicht legitimiert.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oder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4.2</w:t>
      </w:r>
    </w:p>
    <w:p>
      <w:r>
        <w:t>Gestützt auf Art. 6a Abs. 2 Bst. b AsylG bezeichnet der Bundesrat Staaten, in denen nach seinen Feststellungen effektiver Schutz vor Rückschiebung im Sinne von Art. 5 Abs. 1 AsylG besteht; im Dezember 2007 hat er alle EU- und EFTA-Staaten als sichere Drittstaaten bezeichnet. Gemäss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5.1</w:t>
      </w:r>
    </w:p>
    <w:p>
      <w:r>
        <w:t>Zur Begründung seines auf Art. 31a Abs. 1 Bst. a AsylG gestützten Nichteintretensentscheides hält das SEM fest, der Bundesrat habe Deutschland als sicheren Drittstaat im Sinne von Art. 6a Abs. 2 Bst. b AsylG bezeichnet und gemäss Abklärungen habe die Beschwerdeführerin dort subsidiären Schutz erhalten. Das Land habe sich am 4. September 2017 zur Rücknahme der Beschwerdeführerin bereit erklärt. Ihre sich in der Schweiz aufhaltenden Angehörigen gehörten praxisgemäss nicht zur Kernfamilie und ebenso wenig lägen besondere Umstände im Sinne eines eigentlichen Abhängigkeitsverhältnisses vor, welche dennoch eine Berufung auf den Schutz der Einheit der Familie nach Art. 44 AsylG und Art. 8 EMRK rechtfertigten. Angesichts ihres in Deutschland bestehenden subsidiären Schutzes lägen zwar Anzeichen zur Erfüllung der Bedingungen für eine vorläufige Aufnahme der Beschwerdeführerin nach Art. 83 AuG vor. Jedoch sei für die Beurteilung eines allfälligen Ersuchens um Wiedererwägung des Asylentscheides Deutschland zuständig, womit sie in der Schweiz kein schutzwürdiges Interesse im Sinne von Art. 25 Abs. 2 VwVG zur Feststellung der Flüchtlingseigenschaft oder von Wegweisungshindernissen nachweisen könne. Der subsidiäre Schutzstatus ermögliche ihr die Rückkehr nach Deutschland, ohne dort eine Rückschiebung in Verletzung des Non-Refoulement-Prinzips befürchten zu müssen. Die Wegweisung sei die Regelfolge des Nichteintretensentscheides. Der Vollzug der Wegweisung sei zulässig, weil die Beschwerdeführerin im Drittstaat Deutschland Schutz vor Rückschiebung im Sinne von Art. 5 Abs. 1 AsylG finde und das Non-Refoulement-Gebot bezüglich des Heimat- oder Herkunftsstaates nicht zu prüfen sei. Sodann sprächen weder die in Deutschland herrschende Situation noch andere, insbesondere individuelle Gründe gegen die Zumutbarkeit eines Wegweisungsvollzuges dorthin, zumal sie dort subsidiären Schutz geniesse. Der zwischenzeitliche Aufenthalt in der C._______ ändere daran nichts. Es dürfe davon ausgegangen werden, dass den deutschen Behörden genügend Informationen über die Beziehung zwischen ihr und ihrem Ehemann in Deutschland vorlägen. Dieses Land sei gegenüber allfälligen Übergriffen seitens der Familie dieses Ehemannes schutzfähig und -willig; es liege an ihr, sich bei Bedarf an die dortigen Behörden zu wenden. Das SEM werde die deutschen Behörden zudem über die Problematik in Kenntnis setzen. Hinsichtlich der geäusserten suizidalen Tendenzen stehe es ihr frei, medizinische Hilfe in Anspruch zu nehmen; die entsprechende Infrastruktur stehe auch in Deutschland zur Verfügung. Der Vollzug sei schliesslich möglich, zumal die entsprechende Zustimmung Deutschlands vorliege. Die beantragte vollständige Akteneinsicht werde der Beschwerdeführerin nunmehr - nach Abschluss des Untersuchungsverfahrens - gewährt. Eine Stellungnahme betreffend eine Überstellung nach Deutschland sei auch ohne Akteneinsicht möglich. Das SEM stellte der Beschwerdeführerin die "editionspflichtigen Asylakten inkl. Kopie des Aktenverzeichnisses" sowie eine "Information zur Akteneinsicht bei Nichteintretensentscheiden" als Beilagen zum Asylentscheid zu.</w:t>
      </w:r>
    </w:p>
    <w:p>
      <w:r>
        <w:rPr>
          <w:b/>
        </w:rPr>
        <w:t>E. 5.2</w:t>
      </w:r>
    </w:p>
    <w:p>
      <w:r>
        <w:t>In der Beschwerde wird, nebst einem kleineren Argumentationsteil zu den materiellen Erwägungen der angefochtenen Verfügung, schwergewichtig eine mehrfache und gravierende Missachtung des Anspruchs auf rechtliches Gehör in verschiedenen Erscheinungsformen geltend gemacht. Obwohl die Beschwerdeführerin am 9. August 2017 um Einsicht in sämtliche relevanten Akten im Zusammenhang mit der Wegweisung nach Deutschland ersucht habe, seien ihr dieser Anspruch und jener auf Fristerstreckung mit Zwischenverfügung vom 14. August 2017 in fundamentaler Missachtung des rechtlichen Gehörs und insbesondere des Akteneinsichtsrechts verweigert worden, und die nachträgliche Einsichtsgewährung mit der angefochtenen Verfügung sei unvollständig und ungenügend. Es sei ihr deshalb nicht möglich gewesen und nach wie vor unmöglich, hinreichend Stellung zu nehmen, da insbesondere Unklarheit bestehe über den aktuellen Bestand ihres subsidiären Schutzstatus in Deutschland sowie über den Kenntnisstand der schweizerischen und deutschen Behörden betreffend die Zwangsheirat mit ihrem Mann in Deutschland und betreffend ihren zwischenzeitlichen längeren Aufenthalt mit ihrem (...) in der C._______ zwecks Ausbruchs aus dieser Zwangsehegemeinschaft. Aus der Bezeichnung der zur Einsicht verweigerten Aktenstücke A2 ("2F Dakty") und A3 ("10F Dakty") könne weder die Art der Treffer noch der Grund für das Geheimhaltungsinteresse entnommen werden. Aus den pauschalen Bezeichnungen der Akten A5 ("Bericht ID-Abklärung"), A8 und A11 (je "Korrespondenz") sowie A18 und A26 (je "Mail") werde nicht ersichtlich, worum es dabei gehe und weshalb sie als intern deklariert worden seien; das SEM sei diesbezüglich seiner Paginierungs- und Aktenführungspflicht nicht ausreichend nachgekommen. Letztere Rüge treffe angesichts der ungenauen Bezeichnungen ebenso auf die als intern deklarierten Akten A7 ("Triage ID"), A9 ("Triageblatt Dublin"), A10 ("Triageblatt intern") und A12 ("Aufnahmegesuch - Ablehnung") zu; die Einsicht in diese Akten sei zu Unrecht verweigert worden, da sie möglicherweise identitätsrelevante Informationen enthielten und es von zentraler Bedeutung sei, wie sich Deutschland bezüglich ihrer Übernahme geäussert habe. Weiter verweigere das SEM die Einsicht in die Akten A13 ("Rechtliches Gehör"), A14 ("Zuweisungsentscheid") und A22 ("Schreiben an Vertretung") mit dem Hinweis, es handle sich hierbei um ihr bekannte Akten. Sie habe jedoch explizit Einsicht in sämtliche Akten verlangt; somit fehlten ihr zahlreiche Informationen für die Beschwerdeführung. Die Bezeichnung der Akte A15 ("EVZ Akten") als unwesentlich rechtfertige die Einsichtsverweigerung ebenso wenig, denn der Einsichtsanspruch beziehe sich unbestrittenermassen auch auf unwesentliche Akten. Bei der Akte A29 ("Überstellungsmodalitäten") handle es sich sodann offensichtlich um ein entscheidrelevantes Aktenstück, dessen geheime Natur nicht ersichtlich sei. Diese Verletzungen des Akteneinsichtsrechts und mithin des Anspruchs auf rechtliches Gehör müssten bereits zwingend die Aufhebung der angefochtenen Verfügung und die Rückweisung der Sache an das SEM zur vollständigen und richtigen Abklärung und Feststellung des rechtserheblichen Sachverhalts zur Folge haben. Das rechtliche Gehör sei aber auch dadurch verletzt, dass das SEM den zum Beweis des Aufenthalts in der C._______ vorgelegten Mietvertrag in seiner Verfügung willkürlich ignoriert habe. Eine schwerwiegende Verletzung der Abklärungspflicht liege weiter insofern vor, als das SEM betreffend den Aufenthaltsstatus der Beschwerdeführerin in Deutschland keine weiteren Informationen eingeholt habe; der Wegzug in die C._______ habe wahrscheinlich den Verlust des subsidiären Schutzes und des Aufenthaltsrechts in Deutschland zur Folge gehabt. Schliesslich bekräftigt die Beschwerdeführerin die Vorbringen in ihrer Stellungnahme vom 17. August und Ergänzung vom 4. September 2017 und betont, dass die deutschen Behörden unzureichend Kenntnis von der Zwangsehe, von der Gefahr der Verübung eines Ehrenmordes auf sie und von ihrem Aufenthalt in der C._______ hätten. Verletzt sei offensichtlich auch Art. 6 AsylV1, weil sie angesichts der angesprochenen geschlechtsspezifischen Verfolgung nicht noch in einer Frauenrunde befragt worden sei. Schliesslich wendet sich die Beschwerdeführerin argumentativ gegen die materiellen Erwägungen der angefochtenen Verfügung und bekräftigt ihre Gefährdungssituation in Deutschland, die ausweglose Situation in der C._______, den verwandtschaftsspezifischen Grund ihrer Einreise in die Schweiz und ihr Abhängigkeitsverhältnis zu ihren Angehörigen hier.</w:t>
      </w:r>
    </w:p>
    <w:p>
      <w:r>
        <w:rPr>
          <w:b/>
        </w:rPr>
        <w:t>E. 6.1</w:t>
      </w:r>
    </w:p>
    <w:p>
      <w:r>
        <w:t>In sachverhaltlicher Hinsicht ist in Anbetracht verschiedener verwirrlich erscheinender Anhaltspunkte in den Akten zunächst klarzustellen, dass die Beschwerdeführerin keine Staatsbürgerschaft innehat. Hierfür sprechen insbesondere der vorgelegte Maktumin-Ausweis und ihre Aussagen in der BzP (vgl. Akte A6 Ziffern 1.11, 1.15, 4.02-4.04). Das SEM hat denn auch in der angefochtenen Verfügung bei der Personalienangabe zutreffend "ohne Nationalität" vermerkt. Indizien für eine syrische Staatsbürgerschaft beziehungsweise Nationalität gehen zwar ebenfalls aus den Akten hervor (vgl. insb. A1, A3, A4, A6 [dort S. 1], A12, A16 f., A20 f.), stammen aber offenbar weder aus eigenen Aussagen der Beschwerdeführerin noch stützen sie sich auf strikte Beweismittel. Klarzustellen ist im Weiteren, dass die Beschwerdeführerin ihr genaues Geburtsdatum gemäss eigenen Angaben nicht kennt, sondern nur ihr wahrscheinliches Geburtsjahr (vgl. A6 Ziff. 1.06). Die Erfassung des Geburtsdatums 1. Januar (...) durch das SEM beruht offensichtlich auf einem EDV-mässigen Eingabeerfordernis, gegen welches die Beschwerdeführerin keine Einwendung geltend machte (vgl. wiederum A6 Ziff. 1.06). Klarheit herrscht indessen über den aktuellen Schutz- und Aufenthaltsstatus der Beschwerdeführerin in Deutschland in Form des so genannten subsidiären Schutzes. Die in der Beschwerde sowie der Stellungnahme vom 17. August und der Ergänzung vom 4. September 2017 geäusserten Zweifel und gar die Behauptung eines Erlöschens dieses Status in Deutschland basieren auf blossen und zudem haltlosen Mutmassungen. Es ist in keiner Weise einzusehen, weshalb die deutschen Behörden am 28. Juli 2017 den Bestand dieses subsidiären Schutzes bestätigen und später dem SEM eine darauf basierende Rücknahmezustimmung abgeben sollten, wenn dieser Status nicht dem aktuellen Stand entsprechen sollte. Es ist somit sachverhaltlich vom aktuellen Bestand des subsidiären Schutzes und einem darauf basierenden Aufenthaltstitel der Beschwerdeführerin in Deutschland auszugehen und die Vorinstanz hatte entgegen der in der Beschwerde erhobenen Rüge keine Veranlassung, diesbezüglich weitere Abklärungen zu treffen. Die betreffenden entscheidrelevanten Dokumente (insb. A17, A21 und A25) hat die Beschwerdeführerin zusammen mit dem angefochtenen Entscheid zur Einsicht erhalten. Auf die Frage nach dem Zeitpunkt der Einsichtsgewährung und der damit verbundenen Relevanz für die Beurteilung einer allfälligen Verletzung des rechtlichen Gehörs wird in den nachfolgenden Erwägungen (vgl. unten E. 6.3.7) einzugehen sein.</w:t>
      </w:r>
    </w:p>
    <w:p>
      <w:r>
        <w:rPr>
          <w:b/>
        </w:rPr>
        <w:t>E. 6.2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 Im Rahmen der Überprüfung der vorinstanzlichen Rechtsanwendung stellen sich für das Bundesverwaltungsgericht vorab zwei Fragen, nämlich jene nach der Asylgesuchsqualität und - bejahendenfalls - jene nach der Drittstaatqualität Deutschlands in der vorliegenden Konstellation: Die Beschwerdeführerin erwähnte als Anlass des Verlassens ihres vormaligen Aufenthaltsstaates C._______ einzig den Umstand, dass sie nach der Inhaftierung ihres (...) dort kein Beziehungsnetz mehr gehabt habe und ratlos gewesen sei. Die Wahl der Schweiz als neues Gastland begründete sie mit dem Aufenthalt von Angehörigen hier und mit der auszuschliessenden Variante einer Rückkehr nach Deutschland, wo sie sich durch die Familie ihres Mannes gefährdet betrachte. Ob es sich dabei aber um ein über ein rein ausländerrechtliches Familienzusammenführungsanliegen hinausgehendes Ersuchen um Schutz vor Verfolgung und mithin um ein Asylgesuch im Sinne von Art. 18 AsylG handelt, liegt nicht ohne Weiteres auf der Hand. Sollte dies bejaht werden, stellt sich unweigerlich die Folgefrage, ob Deutschland überhaupt die Drittstaatqualität im Sinne von Art. 31a Abs. 1 Bst. a AsylG haben kann, wenn genau betreffend dieses angeblich schutzunfähige und -unwillige Drittland eine Furcht vor von Menschenhand ausgehender Benachteiligung geltend gemacht wird. Verfolgerstaat und Drittstaat können nämlich nach der gesetzlichen Konzeption dieses Nichteintretenstatbestandes (wie auch weiterer Drittstaatsnichteintretenstatbestände nach Art. 31a Abs. 1 Bst. a ff. AsylG) rechtslogisch nicht deckungsgleich sein (vgl. dazu auch das am 12. Juni 2017 ergangene Urteil des Bundesverwaltungsgerichts E-3189/2017, dort insb. E. 6.2). Eine abschliessende Beantwortung der beiden aufgeworfenen Fragen kann im vorliegenden Urteil unterbleiben, weil die angefochtene Verfügung bereits aus nachfolgend zu erörternden formellen Gründen aufzuheben ist. Es ist dem SEM überlassen, sich mit den beiden erwähnten Fragen im Rahmen der Wiederaufnahme des erstinstanzlichen Verfahrens und der Neubeurteilung der Sache zu befassen, sollte es ihnen Bedeutung zumessen.</w:t>
      </w:r>
    </w:p>
    <w:p>
      <w:r>
        <w:rPr>
          <w:b/>
        </w:rPr>
        <w:t>E. 6.3</w:t>
      </w:r>
    </w:p>
    <w:p>
      <w:r>
        <w:t>Die formellen Rügen der mehrfachen Missachtung des Anspruchs auf rechtliches Gehör in verschiedenen Erscheinungsformen sind vorab zu prüfen, da sie eine Kassation der vorinstanzlichen Verfügung bewirken können (Entscheidungen und Mitteilungen der Schweizerischen Asylrekurskommission [EMARK] 2004 Nr. 38; Kölz/Häner/Bertschi, Verwaltungsverfahren und Verwaltungsrechtspflege des Bundes; 3. Aufl. 2013, Rz. 1043 ff. m.w.H.).</w:t>
      </w:r>
    </w:p>
    <w:p>
      <w:r>
        <w:rPr>
          <w:b/>
        </w:rPr>
        <w:t>E. 6.3.1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 Die genannten Grundsätze sind vorliegend in mehrfacher Hinsicht verletzt, wie sich aus nachfolgenden Erwägungen ergibt.</w:t>
      </w:r>
    </w:p>
    <w:p>
      <w:r>
        <w:rPr>
          <w:b/>
        </w:rPr>
        <w:t>E. 6.3.2</w:t>
      </w:r>
    </w:p>
    <w:p>
      <w:r>
        <w:t>Vorab ist festzuhalten, dass sich die im Beilagenverzeichnis der angefochtenen Verfügung erwähnte "Information zur Akteneinsicht bei Nichteintretensentscheiden" nicht in den Akten befindet. Dem Bundesverwaltungsgericht ist es daher nicht möglich, dessen Inhalt, Relevanz und Auswirkungen auf den Grundsatz des rechtlichen Gehörs im vorliegenden Verfahren zu beurteilen.</w:t>
      </w:r>
    </w:p>
    <w:p>
      <w:r>
        <w:rPr>
          <w:b/>
        </w:rPr>
        <w:t>E. 6.3.3</w:t>
      </w:r>
    </w:p>
    <w:p>
      <w:r>
        <w:t>Die Beschwerdeführerin rügt, dass aus der Bezeichnung der zur Einsicht verweigerten Aktenstücke A2 ("2F Dakty") und A3 ("10F Dakty") weder die Art der Treffer noch der Grund für das Geheimhaltungsinteresse entnommen werden könnten. Aus dieser Rüge kann abgeleitet werden, dass der Beschwerdeführerin bekannt ist, welcher Art die Abklärungen waren (eine 2-Finger- und eine 10-Finger-Daktyloskopierung), die zur Erstellung dieser beiden Aktenstücke führten. Beide beinhalten verschiedene Angaben (insb. Codes und Kürzel), für deren Geheimhaltung durchaus überwiegende öffentliche und vor allem private Interessen bestehen. Das einzige verfahrenswesentliche Ergebnis der Daktyloskopierungen - nämlich die Asylgesuchstellung in Deutschland vom (...) Juni 2012 wurde der Beschwerdeführerin bereits in der BzP mitgeteilt (vgl. A6 Ziff. 2.06 und 8.01). Eine Verletzung des rechtlichen Gehörs liegt daher nach Auffassung des Gerichts nicht vor. Bezüglich der Akte A29 ("Überstellungsmodalitäten") ist klarzustellen, dass die Editionsverweigerung vom SEM entgegen der scheinbaren Annahme der Beschwerdeführerin nicht mit Geheimhaltungsinteressen, sondern mit der Deklaration "interne Akte" (Code B) begründet wurde. An dieser Begründung ist nichts auszusetzen, zumal es um die Absprache unter Behörden betreffend Modalitäten bei reinen Vollzugsvorgängen geht. Auch hier ist somit keine Verletzung des rechtlichen Gehörs ersichtlich und die Aktenbezeichnung ist durchaus klar und rechtsgenüglich.</w:t>
      </w:r>
    </w:p>
    <w:p>
      <w:r>
        <w:rPr>
          <w:b/>
        </w:rPr>
        <w:t>E. 6.3.4</w:t>
      </w:r>
    </w:p>
    <w:p>
      <w:r>
        <w:t>Weiter rügt die Beschwerdeführerin eine das rechtliche Gehör verletzende Bezeichnung als intern und eine Missachtung der Paginierungs- und Aktenführungspflicht durch die ungenauen und pauschalen Bezeichnungen bei den Akten A5 ("Bericht ID-Abklärung"), A7 ("Triage ID"), A8 und A11 (je "Korrespondenz"), A9 ("Triageblatt Dublin"), A10 ("Triageblatt intern"), A12 ("Aufnahmegesuch - Ablehnung") sowie A18 und A26 (je "Mail"). Diese Akten würden möglicherweise auch identitätsrelevante Informationen und solche darüber enthalten, wie sich Deutschland bezüglich der Übernahme geäussert habe. Das Bundesverwaltungsgericht stellt hierzu vorab fest, dass - abgesehen vom offensichtlich aus Versehen nicht paginierten, aber immerhin als A28 im Aktenverzeichnis erscheinenden Beweismittelcouvert - sämtliche erwähnten Aktenstücke in den Akten vorhanden, paginiert und auf dem Aktenverzeichnis erfasst sind. Insoweit ist keine Verletzung des rechtlichen Gehörs zu erkennen. Die Bezeichnung der Akten A5, A7-A11, A18, A26 (und im Übrigen ebenso A29) als intern und somit nicht editionspflichtig ist vorliegend gesetzes- und praxiskonform (vgl. BGE 115 V 303, wonach In interne Akten, die von der verfügenden Behörde ausschliesslich für den Eigengebrauch beziehungsweise für die interne Entscheidfindung erstellt werden, wie beispielsweise Notizen zuhanden einer Drittperson innerhalb der Behörde, Anträge oder Entscheidentwürfe keine Einsicht zu gewähren ist; BVGE 2011/37 E. 5.4.1). Die Bezeichnung der betreffenden Aktenstücke im Aktenverzeichnis kann und darf nicht einen derart konkreten und detaillierten Substanziierungsgrad aufweisen, dass damit eben gerade die Qualität als Internum unterhöhlt würde. Der Grundsatz des rechtlichen Gehörs würde ad absurdum geführt, wenn er einen Anspruch auf weitgehende Einsicht in ein als intern bezeichnetes Aktenstück beinhalten würde, um dadurch die Rechtmässigkeit der Qualifizierung als Internum überprüfen zu können (vgl. auch die im Jahre 2016 ergangenen Urteile des Bundesverwaltungsgerichts E-4122/2016 E. 6.2.1 oder E-4393/2016 E. 6.3). Die bei den Aktenstücken A8, A11, A18 und A26 vorgenommenen Aktenbezeichnungen "Korrespondenz" beziehungsweise "Mail" erweisen sich demgegenüber dennoch als ungenügend, denn die Beschwerdeführerin kann bei diesen Bezeichnungen unmöglich auch nur erahnen, was Gegenstand der betreffenden Akten, Anlass der Aktenerstellung und Grund der Deklaration als intern sein könnte. Der Aktenführungspflicht und mithin dem Anspruch auf rechtliches Gehör durchaus genügende Bezeichnungen wären beispielsweise "E-Mail-Korrespondenz SEM/NDB" im Falle von A8, "E-Mail-Korrespondenz CH/D" im Falle von A11, "Mail Rückübernahmeanfrage" im Falle von A18 und "Mail Rückübernahmezusage" im Falle von A26. Auch die vollständige und mit "intern" begründete Einsichtsverweigerung in das Aktenstück A12 ("Aufnahmegesuch - Ablehnung") ist zu beanstanden: Insbesondere der im Dokument vorhandene dreizeilige Kerntext der deutschen Behörden (mit Hinweis auf den gewährten subsidiären Schutz und die mögliche Anwendbarkeit bilateraler Rückübernahmeabkommen) ist für das vorliegende Verfahren durchaus von Relevanz und müsste der Beschwerdeführerin zumindest informativ in einem separaten Dokument oder unter Abdeckung geheimhaltungspflichtiger oder interner Passagen offengelegt werden. Je stärker nämlich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vgl. das Urteil E-2049/2015 vom 10. Juni 2015 E. 6.1 und zum Ganzen ferner das Urteil des Bundesverwaltungsgerichts D-3341/2014 E. 4.1, mit weiteren Hinweisen).</w:t>
      </w:r>
    </w:p>
    <w:p>
      <w:r>
        <w:rPr>
          <w:b/>
        </w:rPr>
        <w:t>E. 6.3.5</w:t>
      </w:r>
    </w:p>
    <w:p>
      <w:r>
        <w:t>Ebenso offensichtlich begründet ist vorliegend die Rüge der Beschwerdeführerin, wonach das SEM die Einsicht in die Akten A13 ("Rechtliches Gehör"), A14 ("Zuweisungsentscheid") und A22 ("Schreiben an Vertretung") zu Unrecht mit dem Hinweis verweigert habe, es handle sich hierbei um ihr bekannte Akten. Sie macht diesbezüglich zutreffend darauf aufmerksam, dass sie bereits im erstinstanzlichen Verfahren explizit Einsicht in sämtliche Akten verlangt habe. Gemäss Art. 27 Abs. 3 VwVG darf nämlich die Einsichtnahme in eigene Eingaben einer Partei, ihre als Beweismittel eingereichten Urkunden und ihr eröffnete Verfügungen nicht verweigert werden, die Einsichtnahme in Protokolle über eigene Aussagen der Partei nur bis zum Abschluss der Untersuchung. Die diesbezügliche vorinstanzliche Praxis, der gesuchstellenden Person ihr bekannte Akten nur auf entsprechendes Gesuch hin zugänglich zu machen (vgl. auch Textwortlaut zu Code E im Aktenverzeichnis des SEM), mag aus ökonomischer und ökologischer Sicht sinnvoll erscheinen, indessen erweist sie sich in Fällen wie dem vorliegenden, in denen gerade ausdrücklich um vollständige Akteneinsicht ersucht wird, als rechtswidrig (vgl. dazu die analoge Konstellation gemäss Urteil E-2049/2015 vom 10. Juni 2015 E. 6.2; zum Ganzen vgl. ferner das Urteil D-6126/2016 E. 5.2.3 f.).</w:t>
      </w:r>
    </w:p>
    <w:p>
      <w:r>
        <w:rPr>
          <w:b/>
        </w:rPr>
        <w:t>E. 6.3.6</w:t>
      </w:r>
    </w:p>
    <w:p>
      <w:r>
        <w:t>Mit derselben Begründung erweist sich ebenso die vom SEM mittels Bezeichnung der Akte A15 ("EVZ Akten") als "unwesentlich" begründete Einsichtsverweigerung als nicht korrekt. Der Einsichtsanspruch bezieht sich unbestrittenermassen auch auf unwesentliche Akten, zumal wenn Einsicht in sämtliche Akten verlangt wird. Die Akteneinsicht ist demnach auch zu gewähren, wenn die Ausübung des Akteneinsichtsrechts den Entscheid in der Sache nicht zu beeinflussen vermag. Die Einsicht in die Akten, die für ein bestimmtes Verfahren erstellt oder beigezogen werden, kann daher nicht mit der Begründung verweigert werden, die fraglichen Akten seien für den Verfahrensausgang belanglos.</w:t>
      </w:r>
    </w:p>
    <w:p>
      <w:r>
        <w:rPr>
          <w:b/>
        </w:rPr>
        <w:t>E. 6.3.7</w:t>
      </w:r>
    </w:p>
    <w:p>
      <w:r>
        <w:t>Zu prüfen bleibt schliesslich die Frage, ob das SEM die Akteneinsicht im Zeitpunkt seiner Zwischenverfügung vom 14. August 2017 zutreffenderweise vollständig unter Hinweis auf die damals nicht abgeschlossene Untersuchung verweigern durfte. Der Hinweis als solcher hat durchaus seine Berechtigung für eine Einsichtsverweigerung und ist denn auch in Art. 27 Abs. 3 VwVG verankert. Gemäss dieser Bestimmung darf sich aber die Einsichtsverweigerung umfangmässig nur auf Protokolle über eigene Aussagen der Partei beziehen. Eine vertiefte Prüfung der Frage, für welche Aktenstücke die Beschwerdeführerin im Zeitpunkt der besagten Zwischenverfügung allenfalls doch Anspruch gehabt hätte, kann vorliegend unterbleiben. Ihr Anspruch auf Wahrung des rechtlichen Gehörs ist nämlich spätestens mit dem Ergehen der angefochtenen und verfahrensabschliessenden Verfügung vom 6. September 2017 verletzt. Dieser Zeitpunkt liegt zwar tatsächlich nach dem Abschluss der Untersuchung, andernfalls die Verfügung auch gar nicht hätte ergehen dürfen. Der Wortlaut eines Einsichtsverweigerungsrechts "nur bis zum Abschluss der Untersuchung" kann aber rechtslogisch nur heissen, dass - falls ein Einsichtsantrag gestellt wurde - im Anschluss daran und vor Ergehen des Entscheides die Einsicht zu gewähren ist. So hat die gesuchstellende Person die Möglichkeit (mit oder ohne formelle Fristansetzung) Ergänzungen, Berichtigungen, oder Stellungnahmen anderer Art noch einzubringen und damit womöglich einen unrichtigen Entscheid der Behörde und damit ein unnötiges Beschwerdeverfahren zu vermeiden. Die Einsichtsgewährung erst mit dem verfahrensabschliessenden Entscheid erfolgt zu spät und verletzt den Anspruch auf Wahrung des rechtlichen Gehörs. Die Konsequenzen für die gesuchstellende Person sind umso nachteiliger, wenn wie vorliegend die Art des Entscheides (Nichteintreten nach Art. 31a Abs. 1 Bst. a AsylG) mit einer überaus kurzen Beschwerdefrist verbunden ist.</w:t>
      </w:r>
    </w:p>
    <w:p>
      <w:r>
        <w:rPr>
          <w:b/>
        </w:rPr>
        <w:t>E. 6.3.8</w:t>
      </w:r>
    </w:p>
    <w:p>
      <w:r>
        <w:t>Angesichts des soeben Erwogenen wird klar, dass selbst eine umgehende Beantwortung des abermaligen an das SEM gerichteten Akteneinsichtsgesuchs vom 14. September 2019 diese Verletzung des rechtlichen Gehörs nicht hätte rückgängig machen können. In diesem Zusammenhang ist im Übrigen auch insofern Kritik am Vorgehen des SEM zu üben, als dieses zwar dieses Einsichtsgesuch entgegengenommen und umgehend mit einem Eingangsstempel versehen, es aber weder in die Akten abgelegt, noch paginiert, noch im Aktenverzeichnis erfasst, noch beantwortet hat. Erst am 25. September 2017 - zehn Tage nach Eingang des Einsichtsgesuchs - wurde das zwischenzeitlich infolge Beschwerdeeingang an das Bundesverwaltungsgericht überwiesene N-Dossier vom SEM zwecks Erledigung des Gesuchs angefordert. Die Aktenführungspflicht und das rechtliche Gehör sind somit auch insoweit als verletzt zu bezeichnen.</w:t>
      </w:r>
    </w:p>
    <w:p>
      <w:r>
        <w:rPr>
          <w:b/>
        </w:rPr>
        <w:t>E. 6.4</w:t>
      </w:r>
    </w:p>
    <w:p>
      <w:r>
        <w:t>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Voraussetzungen sind vorliegend allesamt erfüllt, weshalb eine Heilung auf Beschwerdestufe - im Gegensatz etwa zur Konstellation im bereits erwähnten Urteil D-6126/2016 - nicht in Betracht fällt, zumal der für den Fall eines abweisenden Beschwerdeentscheides drohende Instanzenverlust abermals eine Verletzung des Anspruchs auf rechtliches Gehörs bewirken würde.</w:t>
      </w:r>
    </w:p>
    <w:p>
      <w:r>
        <w:rPr>
          <w:b/>
        </w:rPr>
        <w:t>E. 7</w:t>
      </w:r>
    </w:p>
    <w:p>
      <w:r>
        <w:t>Zusammenfassend ist festzustellen, dass die angefochtene Verfügung infolge Verletzung von Bundesrecht (Art. 106 Abs. 1 AsylG) aufzuheben ist. Die Beschwerde ist insoweit gutzuheissen, soweit Eintretensanspruch besteht, und die Sache ist zur Behebung der erwähnten Mängel und zur Neubeurteilung an die Vorinstanz zurückzuweisen. Es erübrigt sich mithin, auf den weiteren Inhalt der Beschwerde und die noch nicht behandelten Anträge formeller Art (Gewährung von Akteneinsicht, Gewährung des rechtlichen Gehörs und Fristeinräumung zur Beschwerdeergänzung durch das Gericht) näher einzugehen. Die vorliegende Beschwerde ist dem SEM im Hinblick auf die Wiederaufnahme des erstinstanzlichen Verfahrens zur Kenntnis zu bringen.</w:t>
      </w:r>
    </w:p>
    <w:p>
      <w:r>
        <w:rPr>
          <w:b/>
        </w:rPr>
        <w:t>E. 8.1</w:t>
      </w:r>
    </w:p>
    <w:p>
      <w:r>
        <w:t>Bei diesem Ausgang des Verfahrens sind keine Kosten zu erheben (Art. 63 Abs. 1 und 2 VwVG). Das Gesuch um Gewährung der unentgeltlichen Rechtspflege (vgl. Art. 65 Abs. 1 VwVG) wird somit hinfällig.</w:t>
      </w:r>
    </w:p>
    <w:p>
      <w:r>
        <w:rPr>
          <w:b/>
        </w:rPr>
        <w:t>E. 8.2</w:t>
      </w:r>
    </w:p>
    <w:p>
      <w:r>
        <w:t>Der rechtsvertretenen Beschwerdeführerin ist angesichts ihres Obsiegens im Kassationsantrag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