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E-5373/2017 vom 8. Mai 2019</w:t>
      </w:r>
    </w:p>
    <w:p>
      <w:r>
        <w:t>Bundesverwaltungsgericht, 2019-05-08, DE</w:t>
      </w:r>
    </w:p>
    <w:p>
      <w:r>
        <w:rPr>
          <w:b/>
        </w:rPr>
        <w:t xml:space="preserve">Quelle: </w:t>
      </w:r>
      <w:r>
        <w:t>https://mcp.opencaselaw.ch/entscheid/bvger_E-5373_2017</w:t>
      </w:r>
    </w:p>
    <w:p>
      <w:r>
        <w:t>FR: TAF E-5373/2017 du 8 mai 2019</w:t>
      </w:r>
    </w:p>
    <w:p>
      <w:r>
        <w:t>IT: TAF E-5373/2017 del 8 maggio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3.3</w:t>
      </w:r>
    </w:p>
    <w:p>
      <w:r>
        <w:t>Mit Zwischenverfügung vom 5. Oktober 2017 wurde dem Beschwerdeführer die unentgeltliche Rechtspflege (Art. 65 Abs. 1 VwVG) gewährt und die Beschwerde somit als nicht aussichtslos qualifiziert. Dies steht einer Behandlung der Beschwerde im Verfahren nach Art. 111 Bst. e AsylG in bestimmten Konstellationen nicht entgegen. Namentlich ist dies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wie vorliegend als offensichtlich unbegründet abgewiesen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bewirkenden (vgl. Art. 3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5</w:t>
      </w:r>
    </w:p>
    <w:p>
      <w:r>
        <w:t>Die Vorinstanz hat den Massstab des Glaubhaftmachens und der fehlenden Asylrelevanz nicht verkannt und auf den vorliegenden Fall korrekt angewendet. Ihre Schlussfolgerung ist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Der entsprechende Beschwerdeantrag ist abzuweisen. Der Rechtsmitteleingabe gelingt es nicht aufzuzeigen, inwiefern die vorinstanzliche Verfügung Bundesrecht verletzen oder zu einer rechtsfehlerhaften Sachverhaltsfeststellung führen soll. Solches ist auch nicht ersichtlich. Nach Prüfung der Akten durch das Gericht ist in Übereinstimmung mit der Vorinstanz festzustellen, dass die Vorfluchtgründe des Beschwerdeführers den Anforderungen an das Glaubhaftmachen nicht standzuhalten vermögen, weshalb diesbezüglich vorab auf die zutreffenden vorinstanzlichen Erwägungen zu verweisen ist. Bereits die Tatsache, dass der Beschwerdeführer nach seiner angeblichen Desertion (Flucht aus der militärischen Ausbildung) nach Hause zurückgekehrt sein will, wo er bis zur Ausreise unbehelligt ein geregeltes Leben führen konnte, zeugt von der Unglaubhaftigkeit der geltend gemachten Fluchtgeschichte. Zudem widerspricht er sich namentlich zur Anzahl der ebenfalls im Zentrum seiner Vorbringen stehenden Aufgebote, von denen er das letzte entweder im Ausreisemonat oder drei Monate vorher erhalten haben will (z. B. SEM-Akten, A5, S. 4, Ziff. 1.17.05 entgegen A18, S. 6 f., F49 ff. und S. 21, F166). Es trifft zwar zu, dass drei Monate eine kurze Zeitspanne sind, aber wenn jemand wegen eines Aufgebots ausreist, kann - wenn dieses nicht zu den Akten gereicht wird - wenigstens erwartet werden, dass er weiss, ob dieses Erlebnis, das den letzten Anstoss zur Ausreise gegeben hat, im Ausreisemonat oder früher stattgefunden hat und ob es ein Aufgebot oder mehrere Aufgebote waren. Im Übrigen ist es realitätsfremd, dass jemand nach einer Desertion ein ordentliches Aufgebot zum Militärdienst erhalten sollte. Vor dem Hintergrund der drakonischen Strafen, die in Eritrea auf Desertion stehen, ist vorliegend mindestens nicht davon auszugehen, dass der Beschwerdeführer auf die vorgetragene Art und Weise desertiert ist. So will er auch aus seiner angeblichen Haft entlassen worden sein - hat diese mithin verbüsst -, nach seiner Haftentlassung keine Probleme mehr mit den Behörden gehabt haben und auch nach seiner Ausreise nicht mehr gesucht worden sein (z. B. SEM-Akten, A18, S. 22, F183). Auf Beschwerdeebene wird hierzu gemutmasst, dass der Name des Beschwerdeführers von den Behörden möglicherweise falsch geschrieben und er deshalb nicht gesucht worden sei (Beschwerde, S. 8). Solche Erklärungsversuche gehen jedoch ins Leere und untermauern die Schlussfolgerung der Vorinstanz. Es trifft zwar zu, dass einige Aussagen des Beschwerdeführers - insbesondere zur Inhaftierung - tatsächlich ausführlich ausgefallen sind, was jedoch weder an der Unglaubhaftigkeit seiner Desertion noch an derjenigen seiner Vorladungen etwas zu ändern vermag. Die Ausführungen auf Beschwerdeebene sind nicht geeignet, zu einer von der Vorinstanz abweichenden Betrachtungsweise zu gelangen, zumal den vorinstanzlichen Erwägungen nichts Substanzielles entgegengehalten und lediglich am Wahrheitsgehalt der im vorinstanzlichen Verfahren geltend gemachten Vorbringen festgehalten wird. Auf die allgemeinen Ausführungen über Erinnerungen traumatischer Erlebnisse ist nicht weiter einzugehen. Diese sind nicht geeignet, die unglaubhafte Fluchtgeschichte in ein glaubhaftes Licht zu rücken. Schliesslich ist auch der vorinstanzlichen Schlussfolgerung in Bezug auf die familiären Probleme beizupflichten. Diese scheinen weit hergeholt. Zudem weichen zentrale Angaben hierzu in den verschiedenen Befragungen diametral voneinander ab. Vor dem Hintergrund einer möglichen Dienstentlassung nach fünf bis zehn Jahren und der unglaubhaft geschilderten Fluchtgeschichte ist vorliegend davon auszugehen, dass der Beschwerdeführer entweder vom Dienst befreit oder regulär aus seiner Dienstpflicht entlassen wurde und erst danach ausgereist ist (Urteil des BVGer D-2311/2016 vom 17. August 2017 E. 12 i.V.m. E. 13.3 [als Referenzurteil publiziert]). Es ist somit festzustellen, dass der Beschwerdeführer seine behauptete Aufforderung zum Militärdienst und seine Desertion weder nachweisen konnte noch glaubhaft gemacht hat.</w:t>
      </w:r>
    </w:p>
    <w:p>
      <w:r>
        <w:rPr>
          <w:b/>
        </w:rPr>
        <w:t>E. 6.1</w:t>
      </w:r>
    </w:p>
    <w:p>
      <w:r>
        <w:t>Was die geltend gemachte illegale Ausreise des Beschwerdeführers aus Eritrea anbelangt, galt eine solche nach der bisherigen Rechtsprechung des Bundesverwaltungsgerichts als subjektiver Nachfluchtgrund (vgl. statt vieler Urteil des BVGer D-3892/2008 vom 6. April 2010, E. 5.3.3). Diese Rechtsprechung wurde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(ebd.,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Nach dem neuen Urteil bedarf es nun für die Begründung der Flüchtlingseigenschaft im eritreischen Kontext neben der illegalen Ausreise zusätzlicher Anknüpfungspunkte, welche zu einer Verschärfung des Profils und dadurch zu einer flüchtlingsrechtlich relevanten Verfolgungsgefahr führen (ebd., E. 5.2). Diese zusätzlichen Anknüpfungspunkte sind nachzuweisen oder zumindest glaubhaft zu machen (Art. 7 Abs. 1 AsylG).</w:t>
      </w:r>
    </w:p>
    <w:p>
      <w:r>
        <w:rPr>
          <w:b/>
        </w:rPr>
        <w:t>E. 6.2</w:t>
      </w:r>
    </w:p>
    <w:p>
      <w:r>
        <w:t>Nachdem vorliegend festgestellt wurde, dass die Fluchtgeschichte des Beschwerdeführers unglaubhaft ausgefallen ist, liegt kein Anknüpfungspunkt im Sinne der neuen Rechtsprechung vor. Weitere Hinweise sind den Akten keine zu entnehmen. Vor dem Hintergrund der neuen Rechtsprechung ist auf die Beschwerdeausführungen zur illegalen Ausreise nicht weiter einzugehen. Der Eventualantrag ist abzuweisen.</w:t>
      </w:r>
    </w:p>
    <w:p>
      <w:r>
        <w:rPr>
          <w:b/>
        </w:rPr>
        <w:t>E. 6.3</w:t>
      </w:r>
    </w:p>
    <w:p>
      <w:r>
        <w:t>Die Vorinstanz hat folglich zu Recht das Vorliegen sowohl von Vorflucht- als auch von Nachfluchtgründen verneint und das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8.2.2</w:t>
      </w:r>
    </w:p>
    <w:p>
      <w:r>
        <w:t>Die Frage der Zulässigkeit des Wegweisungsvollzugs bei anstehender Einziehung in den eritreischen Nationaldienst ist vom Bundesverwaltungsgericht inzwischen in einem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geprüft.</w:t>
      </w:r>
    </w:p>
    <w:p>
      <w:r>
        <w:rPr>
          <w:b/>
        </w:rPr>
        <w:t>E. 8.2.2.1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8.2.2.2</w:t>
      </w:r>
    </w:p>
    <w:p>
      <w:r>
        <w:t>Gemäss Praxis des Europäischen Gerichtshofes für Menschenrechte (EGMR) müsste die Beschwerdeführerin mit Blick auf Art. 3 EMRK das ernsthafte Risiko ("real risk") nachweisen, dass ihr im Falle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8.2.3</w:t>
      </w:r>
    </w:p>
    <w:p>
      <w:r>
        <w:t>Weitere Gründe für die Annahme der Unzulässigkeit des Wegweisungsvollzugs ergeben sich weder aus den Akten noch aus der Beschwerde oder der Replik. Vor dem Hintergrund der seit Eingabe der Beschwerde ergangenen neuen Rechtsprechung des Bundesverwaltungsgerichts ist auf die ausführlichen Beschwerdeausführungen zur Unzulässigkeit des Wegweisungsvollzugs inklusive Verweise auf die Rechtsprechung und Literatur nicht weiter einzugehen. Der Wegweisungsvollzug ist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8.3.2</w:t>
      </w:r>
    </w:p>
    <w:p>
      <w:r>
        <w:t>Vorliegend sind keine besonderen Umstände ersichtlich, die es als wahrscheinlich erscheinen liessen, der Beschwerdeführer könnte im Falle einer Rückkehr nach Eritrea in eine existentiell bedrohliche Situation geraten. Der junge und gesunde Beschwerdeführer verfügt über Schulbildung (mindestens bis zur [...] Klasse), ein intaktes Beziehungsnetz vor Ort und Arbeitserfahrung. Auf Beschwerdeebene wird dem nichts entgegengestellt.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Es erweist sich somit, dass gemäss der aktualisierten Lagebeurteilung des Bundesverwaltungsgerichts der Vollzug der Wegweisung des Beschwerdeführers nach Eritrea als zumutbar zu erachten ist.</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Heimatstaats die für eine Rückkehr notwendigen Reisedokumente zu beschaffen (vgl. Art. 8 Abs. 4 AsylG und dazu auch BVGE 2008/34 E. 12), weshalb der Vollzug der Wegweisung auch als möglich zu bezeichnen ist (Art. 83 Abs. 2 AIG).</w:t>
      </w:r>
    </w:p>
    <w:p>
      <w:r>
        <w:rPr>
          <w:b/>
        </w:rPr>
        <w:t>E. 8.5</w:t>
      </w:r>
    </w:p>
    <w:p>
      <w:r>
        <w:t>Die Vorinstanz hat den Vollzug demnach zu Recht als zulässig, zumutbar und möglich erachtet. Damit fällt die Anordnung einer vorläufigen Aufnahme ausser Betracht (Art. 83 Abs. 1-4 AIG). Die entsprechenden Beschwerdeanträge sind abzuweisen.</w:t>
      </w:r>
    </w:p>
    <w:p>
      <w:r>
        <w:rPr>
          <w:b/>
        </w:rPr>
        <w:t>E. 9</w:t>
      </w:r>
    </w:p>
    <w:p>
      <w:r>
        <w:t>Aus diesen Erwägungen ergibt sich, dass die angefochtene Verfügung Bundesrecht nicht verletzt und auch sonst nicht zu beanstanden ist (Art. 106 AsylG und Art. 49 VwVG). Die Beschwerde ist abzuweisen. Nach dem Gesagten besteht kein Anlass zur Rückweisung der Sache an die Vorinstanz. Der entsprechende Beschwerdeantrag ist ebenfalls abzuweisen.</w:t>
      </w:r>
    </w:p>
    <w:p>
      <w:r>
        <w:rPr>
          <w:b/>
        </w:rPr>
        <w:t>E. 10.1</w:t>
      </w:r>
    </w:p>
    <w:p>
      <w:r>
        <w:t>Bei diesem Ausgang des Verfahrens wären die Verfahrenskosten grundsätzlich dem Beschwerdeführer aufzuerlegen (Art. 63 Abs. 1 VwVG). Da ihm jedoch mit Zwischenverfügung vom 5. Oktober 2017 die unentgeltliche Rechtspflege gewährt wurde und davon auszugehen ist, dass er nach wie vor bedürftig ist, sind ihm keine Verfahrenskosten aufzuerlegen.</w:t>
      </w:r>
    </w:p>
    <w:p>
      <w:r>
        <w:rPr>
          <w:b/>
        </w:rPr>
        <w:t>E. 10.2</w:t>
      </w:r>
    </w:p>
    <w:p>
      <w:r>
        <w:t>Mit derselben Zwischenverfügung wurde dem Beschwerdeführer seine Rechtsvertreterin als amtliche Rechtsbeiständin gemäss aArt. 110a Abs. 1 AsylG beigeordnet, weshalb dieser ein entsprechendes Honorar auszurichten ist. Es wurde eine Kostennote eingereicht. Hierin wurde ein Vertretungsaufwand von insgesamt Fr. 1'850.- geltend gemacht, ausgehend von einem zeitlichen Aufwand von 9 Stunden zu einem Stundenansatz von Fr. 200.-. Der zeitliche Aufwand erscheint - unter Mitberücksichtigung der Replik vom 8. November 2017 - angemessen, jedoch geht das Bundesverwaltungsgericht bei der amtlichen Verbeiständung durch eine nicht-anwaltliche Vertretung von einem Stundenansatz von Fr. 100.- bis Fr. 150.- aus (vgl. Art. 12 i.V.m. Art. 10 Abs. 2 VGKE). Unter Berücksichtigung der massgebenden Berechnungsfaktoren (Art. 8, 9 und 11 VGKE) ist das amtliche Honorar auf Fr. 1'400.- (inkl. Auslagen, ohne Mehrwertsteuerzuschlag, da nicht mehrwertsteuerpflichtig) festzusetzen und Frau Pascale Bächler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