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E-5372/2011 vom 15. April 2013</w:t>
      </w:r>
    </w:p>
    <w:p>
      <w:r>
        <w:t>Bundesverwaltungsgericht, 2013-04-15, DE</w:t>
      </w:r>
    </w:p>
    <w:p>
      <w:r>
        <w:rPr>
          <w:b/>
        </w:rPr>
        <w:t xml:space="preserve">Quelle: </w:t>
      </w:r>
      <w:r>
        <w:t>https://mcp.opencaselaw.ch/entscheid/bvger_E-5372_2011</w:t>
      </w:r>
    </w:p>
    <w:p>
      <w:r>
        <w:t>FR: TAF E-5372/2011 du 15 avril 2013</w:t>
      </w:r>
    </w:p>
    <w:p>
      <w:r>
        <w:t>IT: TAF E-5372/2011 del 15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ablehnenden Verfügung im Wesentlichen fest, die Vorbringen des Beschwerdeführers hielten den Anforderungen an die Flüchtlingseigenschaft gemäss Art. 3 AsylG nicht stand.</w:t>
      </w:r>
    </w:p>
    <w:p>
      <w:r>
        <w:rPr>
          <w:b/>
        </w:rPr>
        <w:t>E. 4.1.1</w:t>
      </w:r>
    </w:p>
    <w:p>
      <w:r>
        <w:t>So sei der vom Beschwerdeführer geschilderte irrtümliche Angriff auf das Haus seines Onkels, bei dem Letzterer sowie weitere Familienangehörige ums Leben gekommen seien, auf die in der Herkunftsprovinz herrschenden kriegsähnlichen Zustände zurückzuführen. Das fragliche Ereignis gründe somit nicht auf der Absicht, den Beschwerdeführer im Sinne von Art. 3 AsylG zu verfolgen, womit diesem Vorbringen keine Asylrelevanz zukomme.</w:t>
      </w:r>
    </w:p>
    <w:p>
      <w:r>
        <w:rPr>
          <w:b/>
        </w:rPr>
        <w:t>E. 4.1.2</w:t>
      </w:r>
    </w:p>
    <w:p>
      <w:r>
        <w:t>Weiter seien die Befragungen durch die Inter-Services Intelligence (ISI, der militärische Nachrichtendienst der Streitkräfte Pakistans) im Anschluss an den Drohnenangriff (siehe unter Sachverhalt E. sowie E 4.1.1) nicht asylrelevant, da es sich hierbei um staatliche Massnahmen handle, welche rechtsstaatlich-legitimen Zwecken dienten und für den Beschwerdeführer und seine Angehörigen im Übrigen keine weiteren Folgen gehabt hätten.</w:t>
      </w:r>
    </w:p>
    <w:p>
      <w:r>
        <w:rPr>
          <w:b/>
        </w:rPr>
        <w:t>E. 4.1.3</w:t>
      </w:r>
    </w:p>
    <w:p>
      <w:r>
        <w:t>Schliesslich seien auch die Vorbringen im Zusammenhang mit dem Verkauf des Autos nicht asylrelevant. Die hierzu angeführten Ereignisse (Gefängnishaft des Beschwerdeführers resp. seines Vaters, Körperverletzung resp. Tötung von zwei Cousins) seien Folge von Streitigkeiten zwischen Privaten, welche nicht den staatlichen Behörden angelastet werden könnten. Die Behörden sollen dem Beschwerdeführer zugesichert haben, der Sache nachzugehen. Damit könne nicht von einer Unterlassung der Schutzpflicht durch die pakistanischen Behörden gesprochen werden, womit diesem Vorbringen ebenfalls keine asylrechtliche Relevanz zuzuerkennen sei.</w:t>
      </w:r>
    </w:p>
    <w:p>
      <w:r>
        <w:rPr>
          <w:b/>
        </w:rPr>
        <w:t>E. 4.2</w:t>
      </w:r>
    </w:p>
    <w:p>
      <w:r>
        <w:t>Die Rechtsvertreterin des Beschwerdeführes hielt in ihrer Rechtsmitteleingabe den vorinstanzlichen Erwägungen entgegen, dass die Familie des Beschwerdeführers Opfer des Konfliktzustandes in seiner Heimatregion geworden sei. Aufgrund der herrschenden Korruption und der politisch gespaltenen Haltung der Ordnungskräfte könne der Beschwerdeführer keinen Schutz durch die Behörden erwarten, weshalb er berechtigte Angst um Leib und Leben habe und ihm folglich Asyl zu gewähren sei. Eventualiter sei aus denselben Gründen die Unzulässigkeit bzw. die Unzumutbarkeit des Wegweisungsvollzuges festzustellen und der Beschwerdeführer in der Schweiz vorläufig aufzunehmen. Im weiteren Verlauf des Beschwerdeverfahrens (mit Eingaben vom 14. Oktober 2011, 13. Dezember 2011 und 15. Dezember 2011 sowie den dort eingereichte Beweisunterlagen) wurde geltend gemacht, die Familie des Beschwerdeführers erhalte Drohbriefe von Extremisten und werde von den Taliban und der Al-Kaida verfolgt.</w:t>
      </w:r>
    </w:p>
    <w:p>
      <w:r>
        <w:rPr>
          <w:b/>
        </w:rPr>
        <w:t>E. 4.3</w:t>
      </w:r>
    </w:p>
    <w:p>
      <w:r>
        <w:t>Die Vorinstanz führte in ihrer Vernehmlassung zur Beschwerde aus, die Glaubwürdigkeit der geltend gemachten Drohungen seitens der Taliban sei zu bezweifeln, da dieser Sachverhalt erst im Rahmen des fortgeschrittenen Beschwerdeverfahrens angeführt worden sei. So fänden sich selbst in der Beschwerdeschrift keine Hinweise darauf, dass die Familie des Beschwerdeführers regelmässig Drohbriefe von den Taliban erhalten hätte oder auf andere Weise persönlich von einer militanten Organisation bedroht würde. Zudem seien die auf Beschwerdeebene eingereichten Beweismittel nicht stichhaltig.</w:t>
      </w:r>
    </w:p>
    <w:p>
      <w:r>
        <w:rPr>
          <w:b/>
        </w:rPr>
        <w:t>E. 4.4</w:t>
      </w:r>
    </w:p>
    <w:p>
      <w:r>
        <w:t>Die Rechtsvertreterin hielt in ihrer Replik der Vernehmlassung entgegen, es sei dem Beschwerdeführer erst auf Beschwerdeebene gelungen, an die Beweismittel zu gelangen. Vom Zeitpunkt an, als ihm die Wichtigkeit dieser Beweisdokumente bewusst geworden sei, habe er sich darum bemüht. Des Weiteren seien die individuellen Probleme des Beschwerdeführers auf die allgemeine Gefahrenlage in Pakistan zurückzuführen, wo es unter anderem zu Bombenanschlägen in der Heimatregion des Beschwerdeführers gekommen sei, bei denen dessen Verwandte, Nachbarn und Freunde ums Leben gekommen seien.</w:t>
      </w:r>
    </w:p>
    <w:p>
      <w:r>
        <w:rPr>
          <w:b/>
        </w:rPr>
        <w:t>E. 5.1</w:t>
      </w:r>
    </w:p>
    <w:p>
      <w:r>
        <w:t>Nach Prüfung der Akten durch das Gericht ist - in Übereinstimmung mit der Vorinstanz - festzustellen, dass die Asylvorbringen des Beschwer­deführers den Anforderungen an die Asylrelevanz gemäss Art. 3 AsylG nicht standzuhalten vermögen, weshalb diesbezüglich vorab auf die zutreffenden vor­instanzlichen Erwägungen zu verweisen ist (vgl. vorstehend E. 4.1).</w:t>
      </w:r>
    </w:p>
    <w:p>
      <w:r>
        <w:rPr>
          <w:b/>
        </w:rPr>
        <w:t>E. 5.1.1</w:t>
      </w:r>
    </w:p>
    <w:p>
      <w:r>
        <w:t>Die Vorinstanz hat insbesondere zu Recht festgehalten, dass die Schilderungen des Beschwerdeführers betreffend die Verfolgung durch Privatpersonen keine asylrechtliche Relevanz aufwiesen, da der Beschwerdeführer bezüglich dieser Streitigkeit den Schutz des pakistanischen Staats in Anspruch nehmen könne. Dies wird vorliegend insbesondere anhand der Tatsache ersichtlich, dass der Beschwerdeführer gemäss Protokollaussagen polizeiliche und gerichtliche Schritte gegen seinen Verfolger C._______ eingeleitet habe und die zuständigen Behörden ihm ein gerechtes Urteil mit der Bestrafung des Schuldigen zugesichert hätten (vgl. A1/11 S. 7 und A38/18 S. 12 f.). Es ist somit festzustellen, dass die pakistanischen Justizbehörden die Anzeige bzw. Anklage des Beschwerdeführers entgegennahmen und einen gerechten Entscheid in dieser Sache versprachen. Daraus lässt sich schliessen, dass der pakistanische Staat trotz seiner Korruptionsanfälligkeit fähig und gewillt ist, im Sinne der geltenden Schutztheorie (vgl. Entscheidungen und Mitteilungen der Schweizerischen Asylrekurskommission [EMARK] 2006 Nr. 18 E. 7 und 8) seiner Schutzpflicht nachzukommen. Folglich sind auch die Vorbringen in der Rechtsmittelschrift, die pakistanischen Sicherheitskräfte kämen ihrer Schutzpflicht nicht ausreichend nach, nicht zu hören. Ausserdem sei gemäss Aussagen des Beschwerdeführers nach Einleitung des regulären Gerichtsverfahrens eine Versammlung des Ältestenrats (Jirga) zur Beratung in dieser Streitsache einberufen worden. Das System der Jirgas, der traditionellen Stammesjustiz in Pakistan, wird heute noch als Alternative zum offiziellen Rechtssystem genutzt. Der Beschwerdeführer wurde in der Folge gemäss Beschluss der Jirga zur Zahlung von 440'000.- Kaldar verurteilt. Nach Leistung dieser Strafzahlung sei sein Vater freigelassen und seine Familie in Ruhe gelassen worden (vgl. A38/18 S. 11 f.). Es ist davon auszugehen, dass aufgrund der Beilegung dieses Rechtsstreits die geltend gemachte Verfolgung durch C._______ nicht mehr aktuell ist und folglich auch in zeitlicher Hinsicht keine Asylrelevanz aufweist. Aus den Protokollaussagen wird im Übrigen nicht klar, aus welchen genauen Gründen die beiden Cousins des Beschwerdeführers verletzt resp. getötet wurden. Es wird lediglich angeführt, die Leute von C._______ hätten den Onkel des Beschwerdeführers resp. Vater seiner Cousins beschuldigt, auf der Seite des Beschwerdeführers zu sein (vgl. A38/18 S. 12). Es ist somit nicht nachvollziehbar, weshalb seine Cousins schwerwiegendere Konsequenzen aus dieser Streitsache tragen mussten als der Beschwerdeführer selber oder sein Vater. Die im Zusammenhang mit der privaten Rechtsstreitigkeit vorgebrachten Gewalthandlungen gegenüber seinen Cousins sind demnach als unsubstanziiert und unplausibel, mithin als unglaubhaft einzustufen.</w:t>
      </w:r>
    </w:p>
    <w:p>
      <w:r>
        <w:rPr>
          <w:b/>
        </w:rPr>
        <w:t>E. 5.1.2</w:t>
      </w:r>
    </w:p>
    <w:p>
      <w:r>
        <w:t>Im Weiteren weisen auch die Benachteiligungen, die der Beschwerdeführer im Rahmen des Konflikts zwischen den Taliban und den pakistanischen Streitkräften erlitten habe, keine Asylrelevanz auf. Gemäss Protokollaussagen seien dabei sein (...)-Geschäft sowie das bewohnte Haus seines Onkels zerstört worden. Diese Angriffe erfolgten allerdings nicht mit dem Ziel, dem Beschwerdeführer und seiner Familie Schaden zuzufügen. Vielmehr hatte man offenbar derartige Schäden während dieser militärischen Operationen, welche in keinem Zusammenhang mit dem Beschwerdeführer standen, in Kauf genommen. Es handelte sich somit um einen der Kollateralschäden, bei denen die pakistanische Zivilbevölkerung in Mitleidenschaft gezogen wurde. Die vorgetragenen Ereignisse lassen somit offenkundig das zentrale Erfordernis eines Verfolgungsmotivs ebenso wie die erforderliche Gezieltheit vermissen, womit keine Verfolgung im asylrechtlichen Sinn vorliegt. Der Beschwerdeführer bestätigte anlässlich der Zweitbefragung, dass diese militärischen Angriffe durch die Regierung resp. Taliban das zentrale Problem für ihn darstellten. Bei jedem Stamm würden gewisse Feindseligkeiten herrschen. Weitere Ausführungen zu diesen Problemen gab er auf Nachfrage hin nicht zu Protokoll (vgl. A38/18 S. 9). Aufgrund der fehlenden Asylrelevanz kann auf eine Glaubhaftigkeitsprüfung bezüglich dieses Vorbringens verzichtet werden. Anzumerken bleibt, dass die vorgenannten Ereignisse erst im Rahmen der Zweitbefragung vorgetragen wurden (A38/18 S. 4 und 8 f.) und der Beschwerdeführer ferner keine Beweismittel hierzu eingereicht hat. Auf die angespannte politische Situation und die schwierige Sicherheitslage, auf welche der Beschwerdeführer im Zusammenhang mit dem fraglichen Vorbringen hinweist, wird in den nachfolgenden Erwägungen betreffend den Wegweisungsvollzug eingegangen.</w:t>
      </w:r>
    </w:p>
    <w:p>
      <w:r>
        <w:rPr>
          <w:b/>
        </w:rPr>
        <w:t>E. 5.1.3</w:t>
      </w:r>
    </w:p>
    <w:p>
      <w:r>
        <w:t>Der Beschwerdeführer reichte im Rahmen des Rechtsmittelverfahrens neue Beweismittel ein und machte zusätzlich zu seinen bisherigen Vorbringen geltend, die Taliban und die Al-Kaida würden ihn und seine Familie verfolgen. In den eingereichten Referenzschreiben aus Pakistan wurde im Wesentlichen mitgeteilt, dass die Familie des Beschwerdeführers im Visier der Taliban und der Al-Kaida sei. Die militanten Gruppierungen hätten Häuser der Familie des Beschwerdeführers zerstört und viele seiner Familienangehörigen getötet. Die Familie des Beschwerdeführers erhalte regelmässig Briefe mit Morddrohungen durch die Taliban resp. Al-Kaida. Konkrete Gründe, die die angebliche Verfolgung verursacht hätten, werden in den Beweismitteln nicht genannt. Es wird lediglich in einem der Schreiben angegeben, der Beschwerdeführer werde von den Taliban als Verbündeter der Regierung angeschaut und werde für die Handlungen der pakistanischen Armee verantwortlich gemacht (Referenzschreiben von (...) vom 18. November 2011). Diese Erklärung erscheint insofern unglaubwürdig, als dass die bisherigen Ausführungen des Beschwerdeführers keine Angaben über eine allfällige Regierungstreue von ihm enthielten und auch keinen Anlass gaben, dies zu vermuten. Die Probleme mit den Taliban resp. der Al-Kaida waren zuvor nur oberflächlich und insbesondere lediglich vor dem Hintergrund der Auseinandersetzungen zwischen den Regierungstruppen und den militanten Gruppierungen erwähnt worden. So sei auch der Anschlag auf das Geschäft des Beschwerdeführers, bei welchem es sich um den einzigen Angriff der Taliban gegen den Beschwerdeführer gehandelt habe, im Rahmen dieses Konflikts geschehen (vgl. Beschwerdeschrift vom 28. September 2011, S. 2 f.). Dem bisherigen Sachverhalt sind somit keine Verfolgungshandlungen durch die Taliban resp. die Al-Kaida zu entnehmen. Aufgrund dieser Umstände muss die nachträglich geltend gemachte angebliche persönliche Bedrohung durch die Taliban und die Al-Kaida als nachgeschoben gewürdigt werden und ist von einer überwiegenden Unwahrscheinlichkeit dieser Behauptungen auszugehen. Nach dem Gesagten ist in Übereinstimmung mit den vorinstanzlichen Erwägungen festzuhalten, dass der Beschwerdeführer das neu vorgebrachte Sachverhaltselement, er werde in seiner Heimat durch die Taliban resp. Al-Kaida verfolgt, nicht glaubhaft darzulegen vermochte. Auch das in der Replik vorgetragene Argument, dem Beschwerdeführer sei erst auf Beschwerdeebene die Wichtigkeit von Beweismitteln bewusst geworden, vermag nicht zu überzeugen. Dieser Begründung ist entgegenzuhalten, dass - obwohl dem Beschwerdeführer die Bedeutung der Beweismittel zwar erst auf Beschwerdeebene bewusst geworden sein mag - dieser Umstand ihn nicht davon hätte abhalten können, bereits während der mündlichen Befragungen über das Vorhandensein solcher angeblichen konkreten Bedrohungen zu berichten. Es ist somit davon auszugehen, dass der Beschwerdeführer bei einer tatsächlichen Bedrohung diese mit Sicherheit bereits im vorinstanzlichen Verfahren vorgebracht hätte. Die Erklärung in der Replikeingabe ist demnach nicht geeignet, eine Änderung der vorstehenden Auffassung herbeizuführen.</w:t>
      </w:r>
    </w:p>
    <w:p>
      <w:r>
        <w:rPr>
          <w:b/>
        </w:rPr>
        <w:t>E. 5.2</w:t>
      </w:r>
    </w:p>
    <w:p>
      <w:r>
        <w:t>Nach dem Gesagten ist es dem Beschwerdeführer nicht gelungen, eine im Heimatstaat bestehende asylbeachtliche Verfolgungssituation nachzuweisen oder zumindest glaubhaft zu machen, und es muss auch im heutigen Zeitpunkt nicht mit überwiegender Wahrscheinlichkeit angenommen werden, dass ihm bei einer Rückkehr nach Pakistan ernsthafte Nachteile im Sinne des Asylgesetzes drohen würden.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diesem Aspekt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der Beschwerde wird unter anderem geltend gemacht, die Vorinstanz habe in ihrer Verfügung das Vorliegen kriegsähnlicher Zustände in der Heimatprovinz des Beschwerdeführers bestätigt. In Pakistan - insbesondere im Grenzgebiet zu Afghanistan - herrschten in der Tat verschiedene politische Konflikte, insbesondere zwischen der Regierung und den Taliban resp. der Al-Kaida. Die Familie des Beschwerdeführers sei Opfer dieser Konfliktsituation geworden. Eine Wegweisung des Beschwerdeführers nach Pakistan erscheine vor diesem Hintergrund als unzumutbar.</w:t>
      </w:r>
    </w:p>
    <w:p>
      <w:r>
        <w:rPr>
          <w:b/>
        </w:rPr>
        <w:t>E. 7.4.2</w:t>
      </w:r>
    </w:p>
    <w:p>
      <w:r>
        <w:t>Demgegenüber ist festzuhalten, dass trotz teilweise bedenklicher Verhältnisse in Pakistan keine Situation generalisierter Gewalt besteht, die sich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im Sinne von Art. 83 Abs. 4 AuG ausgesetzt sehen würde, besteht auch in seiner Herkunftsregion, der nordwestlichen Grenzprovinz, nicht; es kann daher darauf verzichtet werden, das allfällige Bestehen einer innerstaatlichen Aufenthaltsalternative zu untersuchen.</w:t>
      </w:r>
    </w:p>
    <w:p>
      <w:r>
        <w:rPr>
          <w:b/>
        </w:rPr>
        <w:t>E. 7.4.3</w:t>
      </w:r>
    </w:p>
    <w:p>
      <w:r>
        <w:t>Der (...)-jährige, gemäss Aktenlage grundsätzlich gesunde Beschwerdeführer ist im Dorf B._______ geboren und aufgewachsen und hat dort bis wenige Monate vor seiner Ausreise aus seinem Heimatstaat gelebt. Er verfügt in seinem Heimatdorf über ein tragfähiges soziales und verwandtschaftliches Beziehungsnetz, an welches er bei seiner Rückkehr wieder anknüpfen kann (vgl. A1/11 S. 4; A38/18 S. 4 f.). Dank seiner langjährigen beruflichen Erfahrung als (...) dürfte es ihm gelingen, sich wirtschaftlich wieder zu integrieren und eine neue Lebensgrundlage aufzubauen (vgl. A1/11 S. 3; A38/18 S. 3). Er wird nach der Rückkehr in sein Heimatland zudem auf die Unterstützung aus seinem weitreichenden Verwandschaftskreis zählen können. Ferner handelt es sich bei dem vom Beschwerdeführer angeführten gesundheitlichen Problem (vgl. A38/18 S. 6 f.), namentlich sein angeblich vermindertes Erinnerungsvermögen, nicht um eine Krankheit, welche den Wegweisungsvollzug als unzumutbar erscheinen liesse. Da dieser gesundheitliche Aspekt in den darauffolgenden Eingaben des Beschwerdeführers keine Erwähnung mehr fand, bedarf er mangels Aktualität auch keiner weiteren Berücksichtigung. Es bestehen somit keine konkreten Anhaltspunkte, die darauf hinweisen würden, er geriete im Falle der Rückkehr nach Pakistan aus individuellen Gründen wirtschaftlicher, sozialer oder gesundheitlicher Natur in eine existenzbedrohende Situation.</w:t>
      </w:r>
    </w:p>
    <w:p>
      <w:r>
        <w:rPr>
          <w:b/>
        </w:rPr>
        <w:t>E. 7.4.4</w:t>
      </w:r>
    </w:p>
    <w:p>
      <w:r>
        <w:t>Zusammenfassend ergibt sich, dass sich der Vollzug der Wegweisung sowohl vor dem Hintergrund der allgemeinen Lage in Pakistan als auch in individueller Hinsicht nicht als unzumutbar erweist.</w:t>
      </w:r>
    </w:p>
    <w:p>
      <w:r>
        <w:rPr>
          <w:b/>
        </w:rPr>
        <w:t>E. 7.5</w:t>
      </w:r>
    </w:p>
    <w:p>
      <w:r>
        <w:t>Schliesslich obliegt es dem Beschwerdeführer, welcher im Besitz einer Identitätskarte (gültig bis zum 31. März 2015) ist,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und auf insgesamt Fr. 600.- festzusetzen (Art. 1 - 3 des Reglements vom 21. Februar 2008 über die Kosten und Entschädigungen vor dem Bundesverwaltungsgericht [VGKE, SR 173.320.2]). Der Beschwerdeführer stellte in seiner Rechtsmitteleingabe vom 28. September 2011 jedoch ein Gesuch um unentgeltliche Rechtspflege ( Art. 65 Abs. 1 VwVG). Mit Instruktionsverfügung vom 10. Oktober 2011 hat das Bundesverwaltungsgericht die Behandlung dieses Gesuchs auf einen späteren Zeitpunkt verschoben. Aufgrund der aktuellen Aktenlage - der Beschwerdeführer ist nicht erwerbstätig und gemäss Bestätigungsschreiben vom 14. Oktober 2011 (...) fürsorgeabhängig - und der als nicht aussichtslos zu bezeichnenden Beschwerdebegehren ist das Gesuch um Gewährung der unentgeltlichen Rechtspflege gutzuheissen. Dem Beschwerdeführer sind vorliegend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