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E-5370/2016 vom 25. April 2017</w:t>
      </w:r>
    </w:p>
    <w:p>
      <w:r>
        <w:t>Bundesverwaltungsgericht, 2017-04-25, DE</w:t>
      </w:r>
    </w:p>
    <w:p>
      <w:r>
        <w:rPr>
          <w:b/>
        </w:rPr>
        <w:t xml:space="preserve">Quelle: </w:t>
      </w:r>
      <w:r>
        <w:t>https://mcp.opencaselaw.ch/entscheid/bvger_E-5370_2016</w:t>
      </w:r>
    </w:p>
    <w:p>
      <w:r>
        <w:t>FR: TAF E-5370/2016 du 25 avril 2017</w:t>
      </w:r>
    </w:p>
    <w:p>
      <w:r>
        <w:t>IT: TAF E-5370/2016 del 25 aprile 2017</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112 Abs. 3 AsylG in Verbindung mit Art. 38 der Testphasenverordnung vom 4. September 2013 [TestV, SR 142.318.1] und Art. 52 Abs. 1 VwVG) ist unter Vorbehalt der nachstehenden Erwägung 3.2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bildet die Flüchtlingseigenschaft, der Asylpunkt und die Wegweisung der Beschwerdeführerin. Der Wegweisungsvollzug ist nicht mehr zu prüfen, nachdem die Vorinstanz sie wegen Unzumutbarkeit des Vollzugs der Wegweisung vorläufig aufgenommen hat.</w:t>
      </w:r>
    </w:p>
    <w:p>
      <w:r>
        <w:rPr>
          <w:b/>
        </w:rPr>
        <w:t>E. 3.2</w:t>
      </w:r>
    </w:p>
    <w:p>
      <w:r>
        <w:t>Da das Rechtsbegehren, die angefochtene Verfügung sei aufzuheben, auch die Aufhebung der zu ihren Gunsten ausfallenden Ziffern 4 und 5 des Dispositivs beinhaltet, mangelt es ihr diesbezüglich an einem schutzwürdigen Interesse, weshalb insoweit auf die Beschwerde nicht einzutreten ist.</w:t>
      </w:r>
    </w:p>
    <w:p>
      <w:r>
        <w:rPr>
          <w:b/>
        </w:rPr>
        <w:t>E. 4.1</w:t>
      </w:r>
    </w:p>
    <w:p>
      <w:r>
        <w:t>Die Beschwerde erweist sich - wie nachfolgend ausgeführt - als offensichtlich unbegründet und ist im Verfahren einzelrichterlicher Zuständigkeit mit Zustimmung eines zweiten Richters (Art. 111 Bst. e AsylG), mit summarischer Urteilsbegründung zu behandeln (Art. 111a Abs. 2 AsylG).</w:t>
      </w:r>
    </w:p>
    <w:p>
      <w:r>
        <w:rPr>
          <w:b/>
        </w:rPr>
        <w:t>E. 4.2</w:t>
      </w:r>
    </w:p>
    <w:p>
      <w:r>
        <w:t>Der Beschwerdeführerin wurde mit Zwischenverfügung vom 9. September 2016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6.1</w:t>
      </w:r>
    </w:p>
    <w:p>
      <w:r>
        <w:t>Die Vorinstanz gelangt in der angefochtenen Verfügung zum Schluss, die Vorbringen der Beschwerdeführerin hielten den Anforderungen an die Flüchtlingseigenschaft gemäss Art. 3 AsylG nicht stand. Die reine Befürchtung, irgendwann für den Militärdienst aufgeboten zu werden, reiche für die Asylgewährung nicht aus. Zudem wisse die Beschwerdeführerin von keinen Problemen, die ihre Familie wegen der Desertion ihres Bruders beziehungsweise der Ausreise ihres in der Schweiz lebenden Bruders gehabt habe. Aufgrund einer neuen Beurteilung sei sodann die illegale Ausreise nicht mehr asylrelevant.</w:t>
      </w:r>
    </w:p>
    <w:p>
      <w:r>
        <w:rPr>
          <w:b/>
        </w:rPr>
        <w:t>E. 6.2</w:t>
      </w:r>
    </w:p>
    <w:p>
      <w:r>
        <w:t>In der Rechtsmitteleingabe wird die Praxisänderung der Vorinstanz kritisiert und ausführlich dargelegt, weshalb die Vorgehensweise und die veränderte Praxis nicht zulässig seien. Dazu äussert sich die Vorinstanz wiederum ausführlich in der Vernehmlassung.</w:t>
      </w:r>
    </w:p>
    <w:p>
      <w:r>
        <w:rPr>
          <w:b/>
        </w:rPr>
        <w:t>E. 6.3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vorgenanntens Referenzurteil E. 5.2). Da allein aufgrund einer illegalen Ausreise aus Eritrea keine begründete Furcht vor asylrechtlich beachtlicher Verfolgung angenommen werden könne (ausführlich das vorgenannte Referenzurteil E. 4.6-5.1), kann vorliegend offen bleiben, ob die Beschwerdeführerin ihr Heimatland illegal verlassen hat.</w:t>
      </w:r>
    </w:p>
    <w:p>
      <w:r>
        <w:rPr>
          <w:b/>
        </w:rPr>
        <w:t>E. 6.4</w:t>
      </w:r>
    </w:p>
    <w:p>
      <w:r>
        <w:t>Die Frage der Zulässigkeit der Praxisänderung der Vorinstanz bezüglich der flüchtlingsrechtlichen Beurteilung der illegalen Ausreise aus Eritrea ist vom Bundesverwaltungsgericht somit geklärt worden. Es kam zu Schluss, dass allein aufgrund einer illegalen Ausreise keine begründete Furcht vor asylrechtlich beachtlicher Verfolgung angenommen werden könne (vgl. vorstehend E. 5.1). Bei der Beschwerdeführerin liegen überdies keine zusätzlichen Anknüpfungspunkte vor, welche zu einer Schärfung ihres Profils führen. Zum Zeitpunkt der Ausreise war sie noch minderjährig und wurde noch nicht zum Militärdienst aufgeboten. Sodann hatte sie gemäss ihren Angaben keinen behördlichen Kontakt oder Probleme wegen dem Militärdienst (vgl. SEM-Akten A15/1-15 Ziffer 7.01 und A21/5-12 F41). Für eine drohende asylrelevante Verfolgung wegen Dienstverweigerung bestehen somit keine Anhaltspunkte. Soweit sie in der Rechtsmitteleingabe ausführt, ihre Schilderungen zur illegalen Ausreise seien glaubhaft ausgefallen, ist darauf aufgrund der Asylirrelevanz des Vorbringens nicht weiter einzugehen.</w:t>
      </w:r>
    </w:p>
    <w:p>
      <w:r>
        <w:rPr>
          <w:b/>
        </w:rPr>
        <w:t>E. 6.5</w:t>
      </w:r>
    </w:p>
    <w:p>
      <w:r>
        <w:t>Zusammenfassend ist festzuhalten, dass die Beschwerdeführerin keine Fluchtgründe glaubhaft machen oder nachweisen kann. Die Vorinstanz hat zu Recht die Flüchtlingseigenschaft der Beschwerdeführerin verneint und ihr Asylgesuch abgewiesen.</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8</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w:t>
      </w:r>
    </w:p>
    <w:p>
      <w:r>
        <w:t>Mit Zwischenverfügung vom 9. September 2016 wurde das Gesuch der Beschwerdeführerin um Gewährung der unentgeltlichen Prozessführung gutgeheissen, weshalb vorliegend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