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E-5364/2020 vom 23. November 2020</w:t>
      </w:r>
    </w:p>
    <w:p>
      <w:r>
        <w:t>Bundesverwaltungsgericht, 2020-11-23, DE</w:t>
      </w:r>
    </w:p>
    <w:p>
      <w:r>
        <w:rPr>
          <w:b/>
        </w:rPr>
        <w:t xml:space="preserve">Quelle: </w:t>
      </w:r>
      <w:r>
        <w:t>https://mcp.opencaselaw.ch/entscheid/bvger_E-5364_2020</w:t>
      </w:r>
    </w:p>
    <w:p>
      <w:r>
        <w:t>FR: TAF E-5364/2020 du 23 novembre 2020</w:t>
      </w:r>
    </w:p>
    <w:p>
      <w:r>
        <w:t>IT: TAF E-5364/2020 del 23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unter Vorbehalt nachfolgender Erwägung 9 -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Vorinstanz begründete die angefochtene Verfügung damit, die Vorbringen des Beschwerdeführers betreffend die Probleme mit den sri-lankischen Behörden seien aufgrund der insgesamt unsubstantiierten und wenig nachvollziehbaren Aussagen nicht glaubhaft. Er habe zwar schlüssig darlegen können, wie er bei den Dekorationsarbeiten der Hütte vorgegangen sei und wie die Bewertung der Dekorationen durch die Jury vorgenommen werde. Dieses Vorbringen habe er auch mit mehreren Fotos untermauert, so dass grundsätzlich nicht in Abrede gestellt werde, dass er bei den Dekorationsarbeiten der Hütte in irgendeiner Weise beteiligt gewesen sei. Indessen falle auf, dass seine Vorbringen in Zusammenhang mit der darauffolgenden Polizeivorladung und der Befragung überwiegend stereotyp und oberflächlich ausgefallen seien. Aus seinen Aussagen werde nicht ersichtlich, inwiefern der Bau einer Hütte anlässlich eines Dorf-Sportanlasses der LTTE-Bewegung zum Wiederaufbau verhelfen solle. Insbesondere vor dem Hintergrund, dass er keinerlei Verbindungen zu den LTTE aufweise und das Motiv ohne Hintergedanken gewählt habe, erscheine es nicht nachvollziehbar, weshalb die Polizei ihm direkt mit Verschwindenlassen gedroht haben soll. Ferner seien seine Ausführungen, wie er seinen Alltag verbracht habe, wenig substantiiert ausgefallen, und auch über die angeblich ständigen Beobachtungen durch die Polizei habe er nicht realitätsnah berichten können. Darüber hinaus sei nicht überzeugend, dass er einige Monate nach dem ersten Vorfall, bei dem ihm Verbindungen zu den LTTE vorgeworfen worden seien, erneut leichtfertig eine Aktion für die Rechte der tamilischen Bevölkerung durchgeführt haben wolle. Von einer Person, die bereits einige Monate zuvor von der Polizei verwarnt, mit dem Tod bedroht worden und unter ständiger Beobachtung gestanden sei, sei eher nicht zu erwarten, dass sie umgehend einer solchen Aktion zusage. Weiter sei nicht einleuchtend, weshalb er wegen der Flugblätteraktion Probleme erhalten habe, wenn doch die beworbene Veranstaltung selbst bewilligt gewesen sei. Die Erklärung, wonach Organisatoren solcher Anlässe jeweils Probleme erhalten würden, habe nicht zu überzeugen vermocht, zumal auch nicht nachvollziehbar sei, weshalb er für seine untergeordneten Tätigkeiten von den sri-lankischen Behörden als Organisator betrachten worden sein soll. Es könne darauf verzichtet werden, auf weitere Unglaubhaftigkeitsmerkmale in seinen Vorbringen einzugehen. Auch die eingereichten Beweismittel seien nicht geeignet, um zu einer anderen Einschätzung zu gelangen, zumal es sich bei den beiden Vorladungen um zwei handschriftlich ausgefüllte Formulare handle, deren Echtheit mangels Sicherheitsmerkmalen nicht überprüft werden könne, und solche Dokumente leicht fälschbar respektive käuflich erwerbbar seien. Die eingereichten Fotos würden ihn vor einer Tiger-Hütte stehend zeigen. Daraus könne indes noch keine flüchtlingsrechtlich relevante Verfolgung nachgewiesen werden. Sodann lägen keine Risikofaktoren künftiger Verfolgung im Sinne der Rechtsprechung vor. Der Beschwerdeführer habe nicht glaubhaft machen können, vor seiner Ausreise flüchtlingsrelevanten Verfolgungsmassnahmen ausgesetzt gewesen zu sein. Vielmehr sei er bis im (...) 2019 in Sri Lanka wohnhaft gewesen, habe also nach Kriegsende noch über zehn Jahre in seinem Heimatstaat gelebt. Allfällige, im Zeitpunkt seiner Ausreise bestehende Risikofaktoren hätten folglich kein Verfolgungsinteresse seitens der sri-lankischen Behörden auszulösen vermocht. Er weise kein politisches Profil auf und weder er noch seine Familienmitglieder würden über LTTE-Verbindung verfügen. Auch ein exilpolitisches Engagement habe er explizit verneint. Es sei demnach nicht ersichtlich, weshalb er bei einer Rückkehr nach Sri Lanka in den Fokus der Behörden geraten und in flüchtlingsrechtlich relevanter Weise verfolgt werden sollte. Er habe weder die Präsidentschaftswahl respektive deren Folgen als Gefährdungselement vorgebracht, noch seien den Akten Hinweise auf eine Verschärfung seiner persönlichen Situation aufgrund dieses Ereignisses zu entnehmen. Die Anforderungen an die Annahme einer begründeten Verfolgungsfurcht seien damit nicht gegeben. Somit bestehe kein begründeter Anlass zur Annahme, dass er bei einer Rückkehr nach Sri Lanka mit beachtlicher Wahrscheinlichkeit und in absehbarer Zukunft asylrelevanten Verfolgungsmassnahmen ausgesetzt sein würde. Der Wegweisungsvollzug sei zulässig, zumutbar sowie technisch möglich und praktisch durchführbar.</w:t>
      </w:r>
    </w:p>
    <w:p>
      <w:r>
        <w:rPr>
          <w:b/>
        </w:rPr>
        <w:t>E. 4.2</w:t>
      </w:r>
    </w:p>
    <w:p>
      <w:r>
        <w:t>Der Beschwerdeführer hielt in seiner Rechtsmitteleingabe an seinen Sachverhaltsvorbringen fest und wandte zusammengefasst ein, die Vor-instanz habe den herabgesetzten Beweisanforderungen gemäss Art. 7 AsylG nicht hinreichend Rechnung getragen. Ihre Erkenntnis, wonach seine Aussagen in wesentlichen Punkten unglaubhaft seien, gründe auf einer zu restriktiven Handhabung der Beweisregen von Art. 7 AsylG. Die Behörden hätten ihm unterstellt, Beziehungen zur LTTE zu pflegen. Ferner habe er die Vorbringen betreffend Dekoration der Hütte anhand der Fotos beweisen können und dazu genaue Aussagen gemacht, was von der Vor-instanz auch geglaubt worden sei. Das Profil des Beschwerdeführers weise zahlreiche Merkmale im Sinne von Risikofaktoren gemäss Rechtsprechung des Bundesverwaltungsgerichts auf. Aufgrund seiner tamilischen Ethnie würden die Sicherheitskräfte am Flughafen bereits auf ihn aufmerksam und eine entsprechende Kontrolle durchführen. Das Risiko einer Verhaftung am Flughafen und anschliessender Folter in Haft sei hoch. Die sri-lankischen Behörden würden ihm mit überwiegender Wahrscheinlichkeit ein Interesse am Wiederaufflammen des tamilischen Separatismus in Sri Lanka zuschreiben, weshalb eine konkrete Verfolgungsgefahr bestehe. Mit dem Machtwechsel im November 2019 habe sich die Gefahr für ihn - im Sinne von objektiven Nachfluchtgründen - asylrelevante Nachteile zu erleiden, verstärkt. Die Sicherheitskräfte würden noch immer nach ihm suchen, es sei kaum denkbar, dass er den extensiven Überwachungsmassnahmen der sri-lankischen Behörden entgehen könnte. Eine Gefährdung an Leib und Leben und seiner Freiheit sei im zunehmend verschärften politischen Umfeld in Sri Lanka besonders akut. Somit erfülle er die Flüchtlingseigenschaft im Sinne von Art. 3 AsylG. Ferner bestehe die Gefahr von Folter und unmenschlicher Behandlung im Sinne von Art. 3 EMRK und Art. 3 Folterkonvention, weshalb der Vollzug der Wegweisung nicht zulässig sei. Aufgrund der allgemeinen Situation in Sri Lanka sei auch die Frage der Zumutbarkeit des Wegweisungsvollzugs neu zu beurteilen. Wegen des fehlenden Schulabschlusses hätte er zudem Mühe, sich beruflich zu integrieren. Er könne nicht in sein Elternhaus zurückkehren und müsste versteckt leben, da er dort von den Behörden aufgesucht würde. Eine unbemerkte Rückkehr sei kaum möglich, zumal er noch immer von der Polizei gesucht werde. Eine Reintegration sei massiv erschwert und er begäbe sich im Falle einer Rückkehr nach Sri Lanka in eine persönliche Notlage.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in verschiedenen Entscheiden dargelegt und folgt dabei ständiger Praxis (vgl. BVGE 2015/3 E. 6.5.1 sowie BVGE 2013/11 E. 5.1; Anne Kneer und Linus Sonderegger, Glaubhaftigkeitsprüfung im Asylverfahren - Ein Überblick über die Rechtsprechung des Bundesverwaltungsgerichts, Asyl 2/2015 S. 5).</w:t>
      </w:r>
    </w:p>
    <w:p>
      <w:r>
        <w:rPr>
          <w:b/>
        </w:rPr>
        <w:t>E. 6.1</w:t>
      </w:r>
    </w:p>
    <w:p>
      <w:r>
        <w:t>Die Vorinstanz ist zur zutreffenden Einschätzung gelangt, dass die Vorbringen des Beschwerdeführers unglaubhaft sind. Es gelingt ihm in der Beschwerdeeingabe nicht, seine unsubstantiierten Angaben zu klären. Daher kann zur Vermeidung von Wiederholungen vorab auf die zutreffenden Ausführungen der Vorinstanz in der angefochtenen Verfügung (dort E. II Ziff. 1.) verwiesen werden. Den Aussagen des Beschwerdeführers ist insbesondere nicht zu entnehmen, dass seine Entlassung nach der Befragung durch die Polizei im Juni 2018 an Bedingungen geknüpft gewesen war. Er gab diesbezüglich lediglich an, dass ihm gedroht worden sei, ihn verschwinden zu lassen, und er seither von der Polizei beobachtet worden sei. Über die genauen Umstände der angeblichen Bedrohung durch die sri-lankischen Behörden konnte er indes keine Auskunft geben (vgl. SEM-Akten 1062173-16 F87, F118 und F129ff.; 1062173-19 F41, F118f. und F125). Die eingereichten handschriftlich ausgefüllten Polizeivorladungen sind - wie die Vorinstanz zutreffend festgestellt hat - mangels auf Echtheit überprüfbaren Sicherheitsmerkmalen und aufgrund der leichten Fälschbarkeit respektive käuflichen Erwerbbarkeit nicht geeignet, seine Vorbringen zu beweisen, zumal den Dokumenten auch keine Hinweise auf asylrelevante Verfolgungsmassnahmen zu entnehmen sind. Besonders ins Gewicht fällt ferner der Umstand, dass der Beschwerdeführer zwar die Schule abgebrochen habe, weil er sich nach der Befragung durch die Polizei nicht mehr habe konzentrieren können (vgl. 1062173-19 F114), hingegen nicht mit Konsequenzen gerechnet haben will, als er eingewilligt habe, an der Flugblätter-Aktion an der Universität teilzunehmen (vgl. 1062173-16 F78ff.; 1062173-19 F78 und F122). Dies erstaunt umso mehr vor dem Hintergrund, dass er angab, befürchtet zu haben, umgebracht oder verschwinden lassen zu werden (vgl. 1062173-19 F117f. und F148). Seine Aussagen, wonach ihm in G._______ langweilig gewesen sei und er nach Hause habe gehen wollen (vgl. 1062173-19 F147), sind ein weiteres Indiz dafür, dass er sich durch die sri-lankischen Behörden nicht bedroht fühlte. Nach dem Gesagten sind die Vorbringen des Beschwerdeführers als unglaubhaft einzustufen. Vollständigkeitshalber ist festzuhalten, dass die vorgebrachten Ausreisegründe auch bei Wahrunterstellung keine Asylrelevanz entfalten würden, zumal er seine subjektiven Befürchtungen, im Heimatstaat im Fall einer Rückkehr von den sri-lankischen Behörden verfolgt zu werden, somit nicht substanziell zu konkretisieren und seine Befürchtungen vor begründete Furcht vor zukünftiger asylrelevanter Verfolgung aus objektiver Sicht nicht zu begründen vermag. Es bestehen somit keinerlei Hinweise für die Annahme, dass sich mit beachtlicher Wahrscheinlichkeit in absehbarer Zukunft eine Verfolgung des Beschwerdeführers verwirklicht hätte. An dieser Einschätzung ändern auch die geltend gemachten Besuche seit seiner Ausreise bei seiner Familie durch die Behörden nichts (vgl. 1062173-19 F131ff.), zumal er diese auf Beschwerdeebene nicht weiter ausgeführt werden und diesen kein asylrechtliches Motiv zu entnehmen ist.</w:t>
      </w:r>
    </w:p>
    <w:p>
      <w:r>
        <w:rPr>
          <w:b/>
        </w:rPr>
        <w:t>E. 6.2</w:t>
      </w:r>
    </w:p>
    <w:p>
      <w:r>
        <w:t>Im Weiteren hat die Vorinstanz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6.2.1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6.2.2</w:t>
      </w:r>
    </w:p>
    <w:p>
      <w:r>
        <w:t>Betreffend den Beschwerdeführer liegen nicht genügend derartige Risikofaktoren vor. Nach dem Gesagten bestehen insgesamt keine konkreten Anhaltspunkte dafür, dass er bei einer Rückkehr gefährdet wäre, zumal nicht davon auszugehen ist, dass er zum Zeitpunkt seiner Ausreise aus Sri Lanka einer asylrelevanten Verfolgung ausgesetzt war oder dass ein Behördeninteresse an seiner Person bestand. Alleine aus der tamilischen Ethnie und der rund einjährigen Landesabwesenheit kann er keine Gefährdung ableiten, zumal er auch nicht exilpolitisch tätig war beziehungsweise ist (vgl. 1062173-19 F124). Zu den in der Beschwerdeschrift aufgeführten Umständen und Entwicklungen der allgemeinen politischen Lage in Sri Lanka ist festzustellen, dass in keiner Weise erkennbar ist, wie sich diese zum heutigen Zeitpunkt auf den Beschwerdeführer auswirken könnten. Unter Würdigung aller Umstände ist somit anzunehmen, dass der Beschwerdeführer von der sri-lankischen Regierung nicht zu jener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w:t>
      </w:r>
    </w:p>
    <w:p>
      <w:r>
        <w:rPr>
          <w:b/>
        </w:rPr>
        <w:t>E. 6.3</w:t>
      </w:r>
    </w:p>
    <w:p>
      <w:r>
        <w:t>Zusammenfassend hat der Beschwerdeführer nichts vorgebracht, was geeignet wäre, seine Flüchtlingseigenschaft nachzuweisen oder zumindest glaubhaft zu machen. Die Vorinstanz hat daher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Die allgemeine Menschenrechtssituation in Sri Lanka lässt den Wegweisungsvollzug nicht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Sri-Lanka dort mit beachtlicher Wahrscheinlichkeit einer nach Art. 3 EMRK oder FoK verbotenen Strafe oder Behandlung ausgesetzt wäre. Dies gilt auch unter Berücksichtigung der Präsidentschaftswahlen vom November 2019, des diplomatischen Konflikts zwischen der Schweizer Botschaft und den sri-lankischen Behörden sowie der Parlamentswahlen im August 2020.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und es herrscht weder Krieg noch eine Situation allgemeiner Gewalt (vgl. BVGE 2011/24 E. 13.2.1).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 des BVGer vom 15. Juli 2016 E-1866/2015 E. 13.3.3). An dieser Einschätzung vermögen weder die am Ostersonntag 2019 erfolgten Anschläge auf Kirchen und Luxushotels (vgl. Urteil des BVGer E-868/2020 vom 25. März 2020 E. 5.5), noch die Gewaltvorfälle in Sri Lanka vom 21. April 2019, der gleichentags von der sri-lankischen Regierung verhängte und am 28. August 2019 aufgehobene Ausnahmezustand, die mit den Wahlen im November 2019 zusammenhängenden gewalttätigen Ausschreitungen (vgl. dazu statt vieler Urteil des BVGer E-895/2020 vom 15. April 2020 E. 9.3) und die Parlamentswahlen vom 5. August 2020 (vgl. Urteil des BVGer D-2130/2017 vom 14. Oktober 2020 E. 9.3.2) etwas zu ändern. Sodann sind auch keine individuellen Gründe ersichtlich, die gegen einen Wegweisungsvollzug sprechen. Der Beschwerdeführer verfügt über ein verwandtschaftliches Beziehungsnetz in seiner Heimatregion. Gemäss eigenen Aussagen leben seine Eltern und Geschwister noch immer in Sri Lanka. Sein Vater verfügt über ein eigenes Geschäft und die Familie ist gemäss seinen Aussagen wohlhabend. Demnach kann er bei seiner Rückkehr im Bedarfsfall auf die Unterstützung seiner Familie zählen. Ausserdem verfügt er - trotz fehlendem Abschluss - über eine mehrjährige Schulbildung sowie einige Arbeitserfahrung als (...). Vor diesem Hintergrund ist im Hinblick auf seine soziale und wirtschaftliche Reintegration in Sri Lanka mit keinen besonderen Schwierigkeiten zu rechnen.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Die Ausbreitung des Coronavirus (Covid-19) sowie die damit zusammenhängenden Massnahmen stehen der Möglichkeit des Wegweisungsvoll-zugs ebenfalls nicht entgegen. Bei diesen handelt es sich - wenn überhaupt - um temporäre Vollzugshindernisse, welchen im Rahmen der Vollzugsmodalitäten durch die kantonalen Behörden Rechnung zu tragen ist, indem etwa der Zeitpunkt des Vollzugs der Situation in Sri Lanka angepasst wird (vgl. Urteil des BVGer D-6295/2019 vom 17. August 2020 E. 10.5 m.w.H.).</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Auf den subeventualiter gestellten Antrag der Rückweisung der Sache an die Vorinstanz (Begehren Ziff. 5) ist mangels Begründung nicht einzutreten.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ist der Antrag auf Verzicht der Erhebung eines Kostenvorschusses gegenstandslos geworden.</w:t>
      </w:r>
    </w:p>
    <w:p>
      <w:r>
        <w:rPr>
          <w:b/>
        </w:rPr>
        <w:t>E. 11.2</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das Gesuch abzulehnen ist.</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