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E-5357/2014 vom 2. Dezember 2014</w:t>
      </w:r>
    </w:p>
    <w:p>
      <w:r>
        <w:t>Bundesverwaltungsgericht, 2014-12-02, DE</w:t>
      </w:r>
    </w:p>
    <w:p>
      <w:r>
        <w:rPr>
          <w:b/>
        </w:rPr>
        <w:t xml:space="preserve">Quelle: </w:t>
      </w:r>
      <w:r>
        <w:t>https://mcp.opencaselaw.ch/entscheid/bvger_E-5357_2014</w:t>
      </w:r>
    </w:p>
    <w:p>
      <w:r>
        <w:t>FR: TAF E-5357/2014 du 2 décembre 2014</w:t>
      </w:r>
    </w:p>
    <w:p>
      <w:r>
        <w:t>IT: TAF E-5357/2014 del 2 dicembre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(in der Folge: das 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Behandlung des Gesuches um Verzicht auf die Erhebung eines Kostenvorschusses ist mit dem vorliegenden Entscheid in der Sache obsolet geworden.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Die Vorinstanz führte zur Begründung der angefochtenen Verfügung aus, die Vorbringen des Beschwerdeführers zur Verfolgung durch die Militärbehörden, zur Haft und zu seiner Wehrdienstverweigerung seien aus verschiedenen Gründen nicht glaubhaft. So habe der Beschwerdeführer zum Beispiel geltend gemacht, (...) seien mehrere Bewohner aus seinem Dorf von den Militärs mitgenommen worden, sein Vater und er jedoch nicht, weil sein Vater zu alt und er selbst mit (...) Jahren zu jung für das Militär gewesen seien. Ein Jahr später habe er jedoch die erste und im Jahr darauf die zweite Vorladung erhalten, welchen er nicht Folge geleistet habe. Es erscheine unlogisch, dass die eritreischen Behörden fast alle Personen in seinem Dorf rekrutiert, ihn jedoch ausgeschlossen hätten, um ihn ein Jahr später doch einzuberufen. Die Begründung des Beschwerdeführers, der Krieg sei der Grund für weitere Rekrutierungsversuche im darauffolgenden Jahr gewesen, erscheine nicht logisch, habe dieser doch bereits 1998 begonnen. Die Ausführungen des Beschwerdeführers betreffend die Versetzung in ein anderes Militärcamp widersprächen ferner der Logik des Handelns. So hätten vier bewaffnete Militärs ihn und weitere Gefangene zunächst drei Tage lang festgehalten und dann in einem offenen Wagen ohne Sicherheitsvorkehrungen in das Trainingslager in E._______ fahren wollen. Während der Fahrt sei er aus der Mitte des Wagens gesprungen und als einziger vor den Militärs geflüchtet. Die Militärs hätten ein oder zweimal auf ihn geschossen, seien ihm jedoch nicht nachgerannt, um die anderen Gefangenen nicht entkommen zu lassen. Es sei unlogisch, dass die Militärs ihn zunächst drei Tage lang angekettet festgehalten, ihn jedoch am vierten Tag ohne Fesseln in einem offenen Wagen nach E._______ transportiert hätten. Schliesslich würden die Zweifel an der Glaubhaftigkeit seiner Vorbringen durch die widersprüchlichen Angaben zu seiner Flucht vor den Militärs verstärkt. So habe er zunächst in der BzP angegeben, von den Militärs kontrolliert und ins Militärtrainingslager gebracht worden zu sein, von wo aus er geflüchtet sei. Anschliessend sowie anlässlich der Anhörung habe er zu Protokoll gegeben, drei Tage lang in Haft gewesen zu sein und auf dem Weg nach E._______ geflüchtet zu sein. Weiter habe er in der Anhörung zunächst angegeben, aus dem Militärauto geflüchtet zu sein als dieses angehalten habe. Danach habe er hingegen erzählt, aus dem Wagen gesprungen zu sein, als dieser im Schritttempo gefahren sei. Aufgrund der Aktenlage sei allerdings davon auszugehen, dass der Beschwerdeführer Eritrea illegal im militärdienstpflichtigen Alter verlassen habe. Die eritreischen Behörden unterstellten solchen Personen grundsätzlich eine regierungsfeindliche Haltung und würden diese bei einer Rückkehr sehr streng bestrafen, wobei die vorgesehenen Strafmassnahmen ein hohes Mass an Brutalität hätten. Angesichts dieser Sachlage habe der Beschwerdeführer bei einer Rückkehr nach Eritrea begründete Furcht, ernsthaften Nachteilen ausgesetzt zu werden. Allerdings sei ihm kein Asyl zu gewähren, weil er erst durch seine illegale Ausreise Flüchtling geworden sei. Der Vollzug der Wegweisung sei im gegenwärtigen Zeitpunkt unzulässig, weshalb er vorläufig aufzunehmen sei.</w:t>
      </w:r>
    </w:p>
    <w:p>
      <w:r>
        <w:rPr>
          <w:b/>
        </w:rPr>
        <w:t>E. 7.1</w:t>
      </w:r>
    </w:p>
    <w:p>
      <w:r>
        <w:t>Das Gericht stellt in Übereinstimmung mit dem BFM fest, dass die Vorbringen des Beschwerdeführers zur Desertion in der Tat realitätsfremd und unstimmig ausgefallen sind. Zur Vermeidung von Wiederholungen kann vollumfänglich auf die zutreffenden Erwägungen in der angefochtenen Verfügung verwiesen werden. Ergänzend ist festzuhalten, dass sich weitere Unstimmigkeiten aus den Protokollen ergeben, so ist beispielsweise nicht nachvollziehbar, weshalb die Militärbehörden des Beschwerdeführers nicht viel früher bereits habhaft geworden wären, hätten sie ihn tatsächlich gesucht. Denn er gab zwar an, sich seit der ersten Vorladung, also (...), versteckt auf dem Land aufgehalten zu haben. Gleichzeitig führte er aber aus, er sei jeweils abends/nachts nach Hause gegangen (vgl. A18/15 F28 S.5) und die Behörden hätten dies gar gewusst, weil sie einen Informanten aus der Gegend gehabt hätten (vgl. ebd. F52 S. 8). Vor diesem Hintergrund ist völlig unverständlich, weshalb die Behörden (...) Jahre zugewartet hätten mit der Verhaftung des Beschwerdeführers, hätten sie seiner tatsächlich habhaft werden wollen.</w:t>
      </w:r>
    </w:p>
    <w:p>
      <w:r>
        <w:rPr>
          <w:b/>
        </w:rPr>
        <w:t>E. 7.2</w:t>
      </w:r>
    </w:p>
    <w:p>
      <w:r>
        <w:t>Die Entgegnungen in der Rechtsmitteleingabe sind insgesamt nicht geeignet, an den Feststellungen des Bundesamtes etwas zu ändern. Zwar ist dem Beschwerdeführer insofern zuzustimmen, dass er sich bezüglich Zeitpunkt seiner Flucht nicht eigentlich widersprochen hat, indem er noch anlässlich der BzP seine Aussage "Von diesem Trainingslager bin ich dann geflüchtet" dahingehend präzisierte, er sei unterwegs zum Trainingslager gewesen und während der Reise geflüchtet, was er dann auch im Rahmen der Anhörung stets sagte (vgl. A6/11 7.02 S. 8, A18/15, u.a. F39 S. 6). Weder damit noch mit seinen weiteren Einwänden, die Beurteilung des BFM zur Rekrutierung sei nicht stichhaltig, habe es doch auch (...) in Eritrea eine untere Altersgrenze für die Einziehung ins Militär gegeben, die Nachlässigkeit der Militärs anlässlich seines Transportes seien nicht ihm anzulasten und eine Fesselung sei während des Militärdienstes nicht mehr möglich, vermag er aber den überzeugenden Erwägungen des BFM etwas Entscheidendes entgegenzuhalten. Bezeichnenderweise sind seine Vorbringen auch oberflächlich und unsubstanziiert ausgefallen und vermögen nicht den Eindruck zu vermitteln, es handle sich um Schilderungen tatsächlich erlebter Ereignisse. Die Oberflächlichkeit in den Schilderungen zieht sich dabei wie ein roter Faden nicht nur durch die Kurzbefragung, sondern auch durch die einlässliche Anhörung zu den Asylgründen und dies, obwohl seitens der befragenden Person immer wieder Nachfragen gestellt und der Beschwerdeführer eingeladen wurde, so detailliert wie möglich zu antworten. Diesbezüglich kann beispielhaft auf die Schilderung, was sich (...) zwischen den beiden Vorladungen abgespielt habe (A18/15 F49 S. 7) oder auf die Antwort, wie die Verhaftung vor sich gegangen sei (ebd. F62 und 65 S. 9) verwiesen werden. Nach dem Gesagten erübrigt es sich, auf die weiteren Entgegnungen in der Beschwerde einzugehen, weil diese insgesamt nicht geeignet sind, an der Schlussfolgerung des Gerichts, dem Beschwerdeführer sei es nicht gelungen, flüchtlingsrechtlich relevante Vorfluchtgründe darzutun, etwas zu ändern vermögen.</w:t>
      </w:r>
    </w:p>
    <w:p>
      <w:r>
        <w:rPr>
          <w:b/>
        </w:rPr>
        <w:t>E. 7.3</w:t>
      </w:r>
    </w:p>
    <w:p>
      <w:r>
        <w:t>Zusammenfassend ist festzustellen, dass das BFM in der angefochtenen Verfügung zu Recht und mit zutreffender Begründung festgestellt hat, die Aussagen zu den Vorfluchtgründen seien unglaubhaft, weshalb das Asylgesuch abgelehnt werde.</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9.2</w:t>
      </w:r>
    </w:p>
    <w:p>
      <w:r>
        <w:t>Mit Verfügung vom 18. August 2014 hat das BFM zufolge subjektiver Nachfluchtgründe die Flüchtlingseigenschaft des Beschwerdeführers festgestellt und ihn wegen Unzulässigkeit des Wegweisungsvollzugs vorläufig aufgenommen. Somit erübrigen sich weitere Ausführungen zum Wegweisungsvollzug.</w:t>
      </w:r>
    </w:p>
    <w:p>
      <w:r>
        <w:rPr>
          <w:b/>
        </w:rPr>
        <w:t>E. 10</w:t>
      </w:r>
    </w:p>
    <w:p>
      <w:r>
        <w:t>Aus diesen Erwägungen ergibt sich, dass die angefochtene Verfügung Bundesrecht nicht verletzt und den rechtserheblichen Sachverhalt richtig sowie vollständig feststellt (Art. 106 Abs. 1 AsylG). Die Beschwerde ist abzuweisen. Bei diesem Ausgang des Verfahrens wären die Kosten grundsätzlich dem Beschwerdeführer aufzuerlegen (Art. 63 Abs. 1 VwVG). Es verbleibt die Behandlung des Gesuches um Gewährung der unentgeltlichen Prozessführung nach Art. 65 Abs. 1 VwVG. Dieses ist abzuweisen, weil sich die Beschwerdebegehren im massgeblichen Zeitpunkt angesichts der offensichtlichen Unstimmigkeiten, denen in der Beschwerdeeingabe nichts Entscheidendes entgegengesetzt wurde, als aussichtslos erwiesen haben. Der Beschwerdeführer hat demzufolge die Verfahrenskosten im Betrag von Fr. 600.- (Art. 1-3 des Reglements vom 21. Februar 2008 über die Kosten und Entschädigungen vor dem Bundesverwaltungsgericht [VGKE, SR 173.320.2])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