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E-5353/2015 vom 11. März 2016</w:t>
      </w:r>
    </w:p>
    <w:p>
      <w:r>
        <w:t>Bundesverwaltungsgericht, 2016-03-11, DE</w:t>
      </w:r>
    </w:p>
    <w:p>
      <w:r>
        <w:rPr>
          <w:b/>
        </w:rPr>
        <w:t xml:space="preserve">Quelle: </w:t>
      </w:r>
      <w:r>
        <w:t>https://mcp.opencaselaw.ch/entscheid/bvger_E-5353_2015</w:t>
      </w:r>
    </w:p>
    <w:p>
      <w:r>
        <w:t>FR: TAF E-5353/2015 du 11 mars 2016</w:t>
      </w:r>
    </w:p>
    <w:p>
      <w:r>
        <w:t>IT: TAF E-5353/2015 del 11 marzo 2016</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Mit der Beschwerde kann im Asylpunkt eine Verletzung von Bundesrecht sowie eine unrichtige und unvollständige Feststellung des rechtserheblichen Sachverhalts gerügt werden (Art. 106 Abs. 1 AsylG), im Übrigen richten sich die Rügen nach Art. 49 VwVG (BVGE 2014/26 E. 5).</w:t>
      </w:r>
    </w:p>
    <w:p>
      <w:r>
        <w:rPr>
          <w:b/>
        </w:rPr>
        <w:t>E. 3</w:t>
      </w:r>
    </w:p>
    <w:p>
      <w:r>
        <w:t>Die vorliegende Beschwerde richtet sich ausschliesslich gegen den Vollzug der Wegweisung. Die Ziffern 1 bis 3 des Dispositivs der Verfügung vom 31. Juli 2015 (betreffend Asyl, Flüchtlingseigenschaft und Wegweisung als solche) sind mangels Anfechtung in Rechtskraft erwachsen.</w:t>
      </w:r>
    </w:p>
    <w:p>
      <w:r>
        <w:rPr>
          <w:b/>
        </w:rPr>
        <w:t>E. 4.1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Das SEM führte zur Begründung seiner Verfügung im Vollzugspunkt aus, der Grundsatz der Nichtrückschiebung gemäss Art. 5 Abs. 1 AsylG könne nicht angewendet werden, und es würden sich aus den Akten keine Anhaltspunkte ergeben, dass dem Beschwerdeführer in seinem Heimatstaat mit beachtlicher Wahrscheinlichkeit eine durch Art. 3 EMRK verbotene Strafe oder Behandlung drohe. Die gewaltsamen Konflikte im Irak würden sich auf den Zentral- und den Südirak konzentrieren, während die Autonome Region Kurdistan (Region des "Kurdistan Regional Government"; nachfolgend: KRG) davon kaum betroffen sei. Die Auswirkungen der Flüchtlingswelle, die durch die Einnahme Mosuls durch den "Islamischen Staat" (auch Islamischer Staat im Irak und in der Levante [ISIL] oder Islamischer Staat im Irak und in Syrien [ISIS]; nachfolgend IS) ausgelöst worden sei, auf den kurdischen Teil des Nordiraks seien nicht derart gravierend, dass für die einheimische Bevölkerung von einer konkreten Gefährdung im Sinn von Art. 83 Abs. 4 AuG ausgegangen werden müsse. Die kurdischen Provinzen Iraks seien gegenwärtig auch nicht von einem konkreten Angriff des IS bedroht. In Anbetracht der Sicherheits- und Menschenrechtslage im KRG-Gebiet herrsche dort keine Situation allgemeiner Gewalt. Diese Einschätzung stehe im Einklang mit der Wegweisungspraxis diverser Staaten der Europäischen Union (EU).</w:t>
      </w:r>
    </w:p>
    <w:p>
      <w:r>
        <w:rPr>
          <w:b/>
        </w:rPr>
        <w:t>E. 5.2</w:t>
      </w:r>
    </w:p>
    <w:p>
      <w:r>
        <w:t>Der Beschwerdeführer verwies zur Begründung seiner Beschwerde darauf, gemäss SFH-Länderanalyse vom 7. Oktober 2014 werde die fragile Situation in der Region Sulaymaniya vor knapp einem Jahr beschrieben. Gemäss SFH-Update zur Sicherheitssituation im Nordirak vom 28. März 2015 habe sich die Lage seither nicht entspannt. Die Kämpfe zwischen dem IS und den kurdischen Kräften könnten jederzeit eskalieren und die unmittelbar hinter der aktuellen Frontlinie lebende Bevölkerung betreffen. Die Lage im Nordirak sei prekär und die weitere Entwicklung nicht absehbar. Die Wegweisung dorthin erscheine unzumutbar.</w:t>
      </w:r>
    </w:p>
    <w:p>
      <w:r>
        <w:rPr>
          <w:b/>
        </w:rPr>
        <w:t>E. 5.3</w:t>
      </w:r>
    </w:p>
    <w:p>
      <w:r>
        <w:t>Die Vorinstanz führte in der Vernehmlassung aus, vor dem Hintergrund der aktuellen Entwicklungen im Irak habe sie sich unter Berücksichtigung der geänderten Umstände einlässlich mit der (Sicherheits-)Lage im KRG-Gebiet auseinandergesetzt. Nach wie vor sei dies die sicherste Gegend des Landes mit einer sehr tiefen Gewaltrate. Von einem Angriff des IS seien die vier kurdischen Provinzen - trotz des Selbstmordattentats in Erbil am 19. November 2014 - nach gegenwärtigem Stand nicht bedroht. Zu Kampfhandlungen innerhalb der KRG-Region sei es nicht gekommen.</w:t>
      </w:r>
    </w:p>
    <w:p>
      <w:r>
        <w:rPr>
          <w:b/>
        </w:rPr>
        <w:t>E. 5.4</w:t>
      </w:r>
    </w:p>
    <w:p>
      <w:r>
        <w:t>In der Replik brachte der Beschwerdeführer vor, die zentrale Einschätzung des SEM, wonach nicht davon auszugehen sei, dass sich die Sicherheitslage in der KRG-Region in absehbarer Zeit drastisch verschlechtern würde, bedürfe einer grundsätzlichen Überprüfung des Gerichts.</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w:t>
      </w:r>
    </w:p>
    <w:p>
      <w:r>
        <w:t>Die Vorinstanz wies in ihrer angefochtenen Verfügung zutreffend darauf hin, dass das Prinzip des flüchtlingsrechtlichen Non-Refoulement nur Personen schützt, die die Flüchtlingseigenschaft erfüllen.</w:t>
      </w:r>
    </w:p>
    <w:p>
      <w:r>
        <w:rPr>
          <w:b/>
        </w:rPr>
        <w:t>E. 6.2.1</w:t>
      </w:r>
    </w:p>
    <w:p>
      <w:r>
        <w:t>Der Beschwerdeführer hat darauf verzichtet, die Ablehnung seines Asylgesuchs anzufechten; offensichtlich geht es ihm beim vorliegenden Beschwerdeverfahren ausschliesslich darum, die erneute Prüfung der Durchführbarkeit des Vollzugs der Wegweisung herbeizuführen und eine vorläufige Aufnahme in der Schweiz zu erlangen.</w:t>
      </w:r>
    </w:p>
    <w:p>
      <w:r>
        <w:rPr>
          <w:b/>
        </w:rPr>
        <w:t>E. 6.2.2</w:t>
      </w:r>
    </w:p>
    <w:p>
      <w:r>
        <w:t>Nachdem der Beschwerdeführer nicht Flüchtling ist, kann der in Art. 5 AsylG verankerte Grundsatz der Nichtrückschiebung im vorliegenden Verfahren keine Anwendung finden. Eine Rückkehr des Beschwerdefüh­rers in den Heimatstaat ist demnach unter dem Aspekt von Art. 5 AsylG rechtmässig.</w:t>
      </w:r>
    </w:p>
    <w:p>
      <w:r>
        <w:rPr>
          <w:b/>
        </w:rPr>
        <w:t>E. 6.3.1</w:t>
      </w:r>
    </w:p>
    <w:p>
      <w:r>
        <w:t>Sodann ergeben sich weder aus den Aussagen des Beschwerdeführers noch aus den Akten konkrete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wie nachfolgend ausgeführt wird, nicht.</w:t>
      </w:r>
    </w:p>
    <w:p>
      <w:r>
        <w:rPr>
          <w:b/>
        </w:rPr>
        <w:t>E. 6.3.2</w:t>
      </w:r>
    </w:p>
    <w:p>
      <w:r>
        <w:t>Die allgemeine Menschenrechtslage in der Herkunftsregion des Beschwerdeführers lässt den Wegweisungsvollzug zum heutigen Zeit­punkt nicht als unzulässig erscheinen: In seinem Urteil E-847/2014 vom 13. April 2015 hatte das Bundesverwaltungsgericht festgestellt, dass der Vollzug der Wegweisung eines Kurden in die KRG-Region nicht generell unzulässig sei (die Unzumutbarkeit und Unmöglichkeit des Wegweisungsvollzugs waren hier infolge Anwendung der Ausschluss­bestimmung von Art. 83 Abs. 7 Bst. a AuG nicht zu prüfen); das Gericht hielt dabei fest, dass die Hürde für die Annahme einer grundsätzlichen völkerrechtlichen Unzulässigkeit des Wegweisungsvollzugs nach Lehre und Praxis höher liege als bei der Feststellung einer generellen Unzumutbarkeit (vgl. E. 8.2.2). Wie nachfolgend (E. 7.3) dargelegt, hat das Bundesverwaltungsgericht in der Zwischenzeit in einem Referenzurteil begründet, dass betreffend die KRG-Region auch keine generelle Unzumutbarkeit vorliege; auch hieraus ergibt sich, dass von einer generellen Unzulässigkeit (erst recht) nicht die Rede sein kann.</w:t>
      </w:r>
    </w:p>
    <w:p>
      <w:r>
        <w:rPr>
          <w:b/>
        </w:rPr>
        <w:t>E. 6.4</w:t>
      </w:r>
    </w:p>
    <w:p>
      <w:r>
        <w:t>Nach dem Gesagten erweist sich der Vollzug der Wegweisung des Beschwerdeführers als völkerrechtlich zulässig.</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Der Beschwerdeführer kurdischer Ethnie stammt aus B._______, gelegen in (...) der KRG-Region, wo gemäss bisheriger Aktenlage auch seine Familie (namentlich zwei verheiratete Schwestern, mehrere Onkel und Tanten sowie die Grossmutter väterlicherseits) lebt. Er ist jung, verfügt über eine ordentliche Schuldbildung und es sind den Akten keine gesundheitlichen Beeinträchtigungen zu entnehmen. Die Schlussfolgerung der Vorinstanz, dass keine individuellen Gründe gegen die Zumutbarkeit des Wegweisungsvollzugs sprechen, wurde auf Beschwerdeebene nicht beanstandet und eine Veränderung der persönlichen Verhältnisse in der hier zu beurteilenden Beschwerde nicht geltend gemacht. Es gibt bei dieser Aktenlage keinen Grund zur Annahme, der Beschwerdeführer würde bei seiner Rückkehr zu den Angehörigen in eine existenzbedrohende Situation geraten.</w:t>
      </w:r>
    </w:p>
    <w:p>
      <w:r>
        <w:rPr>
          <w:b/>
        </w:rPr>
        <w:t>E. 7.3</w:t>
      </w:r>
    </w:p>
    <w:p>
      <w:r>
        <w:t>Das Bundesverwaltungsgericht hat sodann in seinem als Referenzurteil publizierten Urteil E-3737/2015 vom 14. Dezember 2015 darauf hingewiesen,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Bei dieser Sachlage stellt das Gericht auch unter Berücksichtigung der im Beschwerdeverfahren eingereichten Lageberichte fest, dass in den vier Provinzen der Autonomen Kurdischen Region (das KRG-Gebiet wird seit Anfang 2015 durch die Provinzen Dohuk, Erbil, Sulaymaniya sowie der von Letzterer abgespalteten Provinz Halabja gebildet) heute nach wie vor nicht von einer Situation allgemeiner Gewalt im Sinn von Art. 83 Abs. 4 AuG auszugehen ist und keine konkreten Anhaltspunkte für die Annahme vorliegen, dies werde sich in absehbarer Zeit massgeblich verändern.</w:t>
      </w:r>
    </w:p>
    <w:p>
      <w:r>
        <w:rPr>
          <w:b/>
        </w:rPr>
        <w:t>E. 7.4</w:t>
      </w:r>
    </w:p>
    <w:p>
      <w:r>
        <w:t>Nach dem Gesagten erweist sich der Vollzug der Wegweisung des Beschwerdeführers auch weiterhin als zumutbar.</w:t>
      </w:r>
    </w:p>
    <w:p>
      <w:r>
        <w:rPr>
          <w:b/>
        </w:rPr>
        <w:t>E. 8</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AuG).</w:t>
      </w:r>
    </w:p>
    <w:p>
      <w:r>
        <w:rPr>
          <w:b/>
        </w:rPr>
        <w:t>E. 9</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die unentgeltliche Prozessführung gewährt worden ist, sind keine Verfahrenskosten zu erheben.</w:t>
      </w:r>
    </w:p>
    <w:p>
      <w:r>
        <w:rPr>
          <w:b/>
        </w:rPr>
        <w:t>E. 11.2</w:t>
      </w:r>
    </w:p>
    <w:p>
      <w:r>
        <w:t>Nachdem dem Beschwerdeführer seine Rechtsvertreterin als amtliche Beiständin beigeordnet wurde, ist dieser ein angemessenes Honorar auszurichten. Die Rechtsvertreterin hat, entgegen ihrer Verpflichtung gemäss Art. 14 Abs. 1 VGKE, keine Kostennote eingereicht. Der Aufwand ist deshalb aufgrund der Akten abzuschätzen (Art. 14 Abs. 2 VGKE). In Anwendung der massgeblichen Bemessungsfaktoren (vgl. Art. 12 i.V.m. Art. 8-11 VGKE) ist der Rechtsvertreterin für ihre Bemühungen zu Lasten des Gerichts ein amtliches Honorar in der Höhe von Fr. 1000.-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