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E-5351/2022 vom 24. November 2022</w:t>
      </w:r>
    </w:p>
    <w:p>
      <w:r>
        <w:t>Bundesverwaltungsgericht, 2022-11-24, DE</w:t>
      </w:r>
    </w:p>
    <w:p>
      <w:r>
        <w:rPr>
          <w:b/>
        </w:rPr>
        <w:t xml:space="preserve">Quelle: </w:t>
      </w:r>
      <w:r>
        <w:t>https://mcp.opencaselaw.ch/entscheid/bvger_E-5351_2022</w:t>
      </w:r>
    </w:p>
    <w:p>
      <w:r>
        <w:t>FR: TAF E-5351/2022 du 24 novembre 2022</w:t>
      </w:r>
    </w:p>
    <w:p>
      <w:r>
        <w:t>IT: TAF E-5351/2022 del 24 novembre 2022</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sowie Art. 52 Abs. 1 VwVG). Auf die Beschwerde ist einzutreten.</w:t>
      </w:r>
    </w:p>
    <w:p>
      <w:r>
        <w:rPr>
          <w:b/>
        </w:rPr>
        <w:t>E. 2</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auf die Durchführung eines Schriftenwechsels verzichtet.</w:t>
      </w:r>
    </w:p>
    <w:p>
      <w:r>
        <w:rPr>
          <w:b/>
        </w:rPr>
        <w:t>E. 3</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 oder bei fingierter Zustimmung -, auf das Asylgesuch nicht ein (vgl. BVGE 2017 VI/5 E. 6.2).</w:t>
      </w:r>
    </w:p>
    <w:p>
      <w:r>
        <w:rPr>
          <w:b/>
        </w:rPr>
        <w:t>E. 4.2</w:t>
      </w:r>
    </w:p>
    <w:p>
      <w:r>
        <w:t>Gemäss Art. 3 Abs. 1 Dublin-III-VO wird jeder Asylantrag von einem einzigen Mitgliedstaat geprüft, der nach den Kriterien des Kapitels III (Art. 8-15 Dublin-III-VO) als zuständiger Staat bestimmt wird. Das Verfahren zur Bestimmung des zuständigen Mitgliedstaates wird eingeleitet, sobald in einem Mitgliedstaat erstmals ein Asylantrag gestellt wird (Art. 20 Abs. 1 Dublin-III-VO). Im Fall eines sogenannten Aufnahmeverfahrens (take charge) - wie vorliegend -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Der nach dieser Verordnung zuständige Mitgliedstaat ist verpflichtet, eine antragstellende Person, die in einem anderen Mitgliedstaat einen Antrag gestellt hat, nach Massgabe der Art. 21, Art. 22 und Art. 29 Dublin-III-VO aufzunehmen (Art. 18 Abs. 1 Bst. a Dublin-III-VO). Wenn ein Antragsteller, der aus einem Drittstaat kommt, die Land-, See- oder Luftgrenze eines Mitgliedstaates illegal überschritten hat, ist dieser Mitgliedstaat gemäss Art. 13 Abs. 1 Dublin-III-VO für die Prüfung des Antrags auf internationalen Schutz zuständig. Die Zuständigkeit endet gemäss dieser Norm zwölf Monate nach dem Tag des illegalen Grenzübertritts.</w:t>
      </w:r>
    </w:p>
    <w:p>
      <w:r>
        <w:rPr>
          <w:b/>
        </w:rPr>
        <w:t>E. 4.3</w:t>
      </w:r>
    </w:p>
    <w:p>
      <w:r>
        <w:t>Der Beschwerdeführer war gemäss den vorliegenden Eurodac-Daten am (...) August 2022 in Italien aufgegriffen und am (...) August 2022 ebenda registriert worden (vgl. SEM-act. 6). Dies deckt sich auch mit seinen Aussagen anlässlich des Dublin-Gesprächs (vgl. SEM-act. 14). Die italienischen Behörden haben den Antrag der Vorinstanz vom 13. September 2022 auf Übernahme des Beschwerdeführers nicht in der dafür vorgesehenen Frist beantwortet (vgl. Art. 22 Abs. 1 Dublin-III-VO; vgl. SEM-act. 16 und 25). Somit ist davon auszugehen, dem Aufnahmegesuch sei durch die italienischen Behörden stillschweigend stattgegeben worden, was die Verpflichtung nach sich zieht, die Person aufzunehmen und angemessene Vorkehren für die Ankunft zu treffen (Art. 22 Abs. 7 Dublin-III-VO). Nach dem Gesagten hat das SEM zu Recht festgestellt, die Zuständigkeit der italienischen Behörden zur Behandlung seines Asylgesuches sei grundsätzlich gegeben. Es wird am Beschwerdeführer liegen, das Gesuch bei den italienischen Behörden einzureichen.</w:t>
      </w:r>
    </w:p>
    <w:p>
      <w:r>
        <w:rPr>
          <w:b/>
        </w:rPr>
        <w:t>E. 5.1</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5.2</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6</w:t>
      </w:r>
    </w:p>
    <w:p>
      <w:r>
        <w:t>Der Beschwerdeführer macht auf Beschwerdeebene geltend, Asylsuchende mit psychischen Problemen erhielten in Italien keine angemessene Behandlung. Zudem würde das italienische Asylsystem aufgrund der Ukrainekrise gefordert und überfordert. Diese Krise erhöhe sein Risiko, keine Unterbringung zu erhalten. Ferner sei in keiner Weise gesichert, dass er bei einer Rückkehr nach Italien Zugang zu einem rechtstaatlichen Asylverfahren haben werde, obwohl ihm in seinem Herkunftsland unmenschliche Behandlung drohen und eine Ausschaffung ohne korrektes Asylverfahren dem Non-Refoulement-Gebot widersprechen würde. Zur medizinischen Situation führt er aus, er habe (...). Zudem bestehe der Verdacht einer (...).</w:t>
      </w:r>
    </w:p>
    <w:p>
      <w:r>
        <w:rPr>
          <w:b/>
        </w:rPr>
        <w:t>E. 7</w:t>
      </w:r>
    </w:p>
    <w:p>
      <w:r>
        <w:t>Italien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Es darf davon ausgegangen werden, dass Italien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anerkennt und schützt. Das italienische Asylverfahren und Aufnahmesystem weist demnach - entgegen der Behauptung des Beschwerdeführers - keine systemischen Mängel auf (vgl. Referenzurteil des BVGer F-6330/2020 vom 18. Oktober 2021 E. 9.1 m.w.H.). Art. 3 Abs. 2 Dublin-III-VO kommt nicht zur Anwendung.</w:t>
      </w:r>
    </w:p>
    <w:p>
      <w:r>
        <w:rPr>
          <w:b/>
        </w:rPr>
        <w:t>E. 8.1</w:t>
      </w:r>
    </w:p>
    <w:p>
      <w:r>
        <w:t>Der Beschwerdeführer beruft sich auf Art. 16 Abs. 1 Dublin-III-VO und eine daraus abzuleitende Zuständigkeit der Schweiz.</w:t>
      </w:r>
    </w:p>
    <w:p>
      <w:r>
        <w:rPr>
          <w:b/>
        </w:rPr>
        <w:t>E. 8.2</w:t>
      </w:r>
    </w:p>
    <w:p>
      <w:r>
        <w:t>Ist ein Antragssteller unter anderem wegen schwerer Krankheit, ernsthafter Behinderung oder hohen Alters auf die Unterstützung seines Kindes, eines seiner Geschwister oder eines Elternteils angewiesen, das/der sich rechtmässig in einem Mitgliedstaat aufhält, so entscheiden die Mitgliedstaaten in der Regel, die Beteiligten nicht zu trennen beziehungsweise sie zusammenzuführen, sofern die familiäre Bindung bereits im Herkunftsland bestanden hat, der nahe Angehörige in der Lage ist, die abhängige Person zu unterstützen und die Betroffenen diesen Wunsch schriftlich kundgetan haben. Die Nichtanwendung der Zuständigkeitsbestimmung von Art. 16 Abs. 1 Dublin-III-VO kann im Einzelfall menschenrechtswidrig sein und ei-nen Ermessensmissbrauch darstellen. Sind die Voraussetzungen von Art. 16 Abs. 1 Dublin-III-VO gegeben und halten sich die betroffenen Personen in demselben Mitgliedstaat auf, hat sich die entscheidende Behörde für zuständig zu erklären (vgl. Urteil des BVGer F-280/2021 vom 22. Juli 2021 E. 6 m.w.H.).</w:t>
      </w:r>
    </w:p>
    <w:p>
      <w:r>
        <w:rPr>
          <w:b/>
        </w:rPr>
        <w:t>E. 8.3</w:t>
      </w:r>
    </w:p>
    <w:p>
      <w:r>
        <w:t>Ein hinreichendes Abhängigkeitsverhältnis zwischen dem Beschwerdeführer und seinem Cousin väterlicherseits im Sinne der Rechtsprechung ist zu verneinen. Sein Cousin fällt offensichtlich nicht in den Anwendungsbereich der oben genannten Rechtsprechung. Der Beschwerdeführer führt diesbezüglich aus, er habe seinen Cousin seit zirka fünf Jahren (gemäss Beschwerde) respektive seit zirka elf Jahren (gemäss Dublin-Gespräch, vgl. SEM-act. 14) nicht gesehen und diesen erst in B._______ wieder getroffen. Gemäss seinen Ausführungen hätten die beiden auch in Afghanistan nicht zusammengewohnt. Es erscheint somit ebenfalls offensichtlich, dass sein Cousin in dieser Zeit ohne die Hilfe des Beschwerdeführers ausgekommen zu sein scheint. Ferner hat der Beschwerdeführer in den Eingaben im vorinstanzlichen Verfahren wie auch in der Beschwerdeschrift, erstmals mit Eingabe vom 20. September 2022, wiederholt erwähnt, psychiatrische Arztberichte seines Cousins einreichen zu wollen (vgl. SEM-act. 19, 21, Beschwerde). Bis dato wurden aber keine diesbezüglichen Berichte nachgereicht. Die Ausführungen in der Beschwerde, der Beschwerdeführer habe keinen Bericht über den Zustand seines Cousins einreichen können, da die Psychologin im Urlaub sei, überzeugt nicht, da seit seiner ersten Ankündigung, einen solchen einzureichen, schon mehr als zwei Monate verstrichen sind. Ferner führt er in der Beschwerde aus, sein Cousin befinde sich «seit langem» in psychotherapeutischer Behandlung. Es ist vorliegend nicht nachvollziehbar, dass aus dieser langen Behandlungszeit kein Bericht vorliegt, welcher eingereicht werden konnte.</w:t>
      </w:r>
    </w:p>
    <w:p>
      <w:r>
        <w:rPr>
          <w:b/>
        </w:rPr>
        <w:t>E. 9.1</w:t>
      </w:r>
    </w:p>
    <w:p>
      <w:r>
        <w:t>Der Beschwerdeführer hat ebenfalls kein konkretes und ernsthaftes Risiko dargetan, die italienischen Behörden würden sich weigern, ihn aufzunehmen und seinen Antrag auf internationalen Schutz unter Einhaltung der Regeln der Verfahrensrichtlinie zu prüfen. Den Akten sind denn auch keine Gründe für die Annahme zu entnehmen, Italien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Es gibt auch keinen Grund zur Annahme, die Überstellung des Beschwerdeführers nach Italien würde zu einer Verletzung von Art. 3 EMRK führen oder Italien würde ihn dauerhaft die ihm gemäss Aufnahmerichtlinie zustehenden minimalen Lebensbedingungen vorenthalten. Der Beschwerdeführer kann in Hinblick auf die Unterbringung aus dem Hinweis auf die deutsche Rechtsprechung denn auch nichts zu seinen Gunsten ableiten, zumal Urteile ausländischer Gerichte nicht bindend sind. Bei einer allfälligen vorübergehenden Einschränkung der minimalen Lebensbedingungen ist er alsdann gehalten, sich an die italienischen Behörden zu wenden und die ihm zustehenden Aufnahmebedingungen auf dem Rechtsweg einzufordern, zumal es sich bei Italien um einen funktionierenden Rechtsstaat handelt (vgl. Art. 26 Aufnahmerichtlinie). Das geltend gemachte verwandtschaftliche Verhältnis zum Cousin bildet keinen Grund für einen Selbsteintritt aus humanitären Gründen. Des Weiteren liegen auch keine konkreten Anhaltspunkte dafür vor, dass die Gesundheit des Beschwerdeführers bei einer Überstellung nach Italien ernsthaft gefährdet würde. Auf seine (...) sowie den Verdacht auf (...) kann einerseits bei der Überstellung Rücksicht genommen werden und andererseits ist darauf hinzuweisen, dass die Mitgliedstaaten verpflichtet sind, den Antragstellern die erforderliche medizinische Versorgung, die zumindest die Notversorgung und die unbedingt erforderliche Behandlung von Krankheiten und schweren psychischen Störungen umfasst, zugänglich zu machen (Art. 19 Abs. 1 Aufnahmerichtlinie). Antragstellenden mit besonderen Bedürfnissen ist die erforderliche medizinische oder sonstige Hilfe, einschliesslich psychologischer Betreuung, zu gewähren (Art. 19 Abs. 2 Aufnahmerichtlinie). Der Beschwerdeführer behauptete einzig generell beziehungsweise mit Hinweis auf öffentlich zugängliche Quellen (Berichte SFH), die medizinische Versorgung in Italien sei ungenügend, was gemäss den vorstehenden Ausführungen nicht zu bestätigen ist. Es deutet somit nichts darauf hin, dass dem Beschwerdeführer bei einer Rückkehr nach Italien eine Verletzung von Art. 3 EMRK drohen würde.</w:t>
      </w:r>
    </w:p>
    <w:p>
      <w:r>
        <w:rPr>
          <w:b/>
        </w:rPr>
        <w:t>E. 9.2</w:t>
      </w:r>
    </w:p>
    <w:p>
      <w:r>
        <w:t>Das Bundesverwaltungsgericht beobachtet die Situation in Italien fortlaufend (vgl. beispielsweise das Referenzurteil F-6330/2020 vom 18. Oktober 2021 zur Einholung individueller Garantien) und hat bisher - entgegen der blossen Behauptung des Beschwerdeführers - keine Hinweise auf eine Überbelastung des italienischen Asylsystems aufgrund des Ukrainekrieges festgestellt (vgl. Urteil des BVGer D-5266/2022 vom 22. November 2022 E. 5.5).</w:t>
      </w:r>
    </w:p>
    <w:p>
      <w:r>
        <w:rPr>
          <w:b/>
        </w:rPr>
        <w:t>E. 9.3</w:t>
      </w:r>
    </w:p>
    <w:p>
      <w:r>
        <w:t>Es ist festzuhalten, dass kein Grund für die Anwendung der Souveränitätsklausel von Art. 17 Dublin-III-VO und Art. 29a Abs. 3 AsylV 1 vorliegt, zumal keine völkerrechtlichen Überstellungshindernisse bestehen, die die Schweiz zum Selbsteintritt verpflichten würden, und, soweit die Vorinstanz über Ermessen verfügt, keine Fehler bei der Ermessensbetätigung ersichtlich sind.</w:t>
      </w:r>
    </w:p>
    <w:p>
      <w:r>
        <w:rPr>
          <w:b/>
        </w:rPr>
        <w:t>E. 10</w:t>
      </w:r>
    </w:p>
    <w:p>
      <w:r>
        <w:t>Was die Rüge der falschen Sachverhaltserstellung betrifft, ist festzuhalten, dass der Cousin nicht unter diejenigen Personen fällt, welche ein Abhängigkeitsverhältnis im Sinne der obengenannten Rechtsprechung begründen können (vgl. E. 8.3). Auch wenn die Vorinstanz gemäss den unbelegten Angaben in der Beschwerde von einer falschen Person ausgegangen sein sollte, ändert dies nichts an der Tatsache, dass ein Cousin nicht unter die Bestimmung von Art. 16 Abs. 1 Dublin-III-VO fällt. Ebenso wenig spielt letztlich eine Rolle, ob der Beschwerdeführer den Cousin fünf oder elf Jahre nicht gesehen hat. Weitere Sachverhaltsabklärungen in dieser Sache hätten sich daher in jedem Fall erübrigt. Der Untersuchungsgrundsatz wurde offensichtlich nicht verletzt, das Eventualbegehren ist folglich abzuweisen.</w:t>
      </w:r>
    </w:p>
    <w:p>
      <w:r>
        <w:rPr>
          <w:b/>
        </w:rPr>
        <w:t>E. 11</w:t>
      </w:r>
    </w:p>
    <w:p>
      <w:r>
        <w:t>Die Vorinstanz ist nach dem Gesagten zu Recht in Anwendung von Art. 31a Abs. 1 Bst. b AsylG auf das Asylgesuch des Beschwerdeführers nicht eingetreten. Der Beschwerdeführer verfügt insbesondere weder über eine gültige Aufenthalts- oder Niederlassungsbewilligung noch über einen entsprechenden Anspruch (Art. 44 AsylG; Art. 32 Bst. a AsylV 1).</w:t>
      </w:r>
    </w:p>
    <w:p>
      <w:r>
        <w:rPr>
          <w:b/>
        </w:rPr>
        <w:t>E. 12</w:t>
      </w:r>
    </w:p>
    <w:p>
      <w:r>
        <w:t>Aus diesen Erwägungen ergibt sich, dass die angefochtene Verfügung Bundesrecht nicht verletzt und den rechtserheblichen Sachverhalt richtig sowie vollständig feststellt (Art. 106 Abs. 1 AsylG). Eine weitere Auseinandersetzung mit den Vorbringen auf Beschwerdeebene erübrigt sich und die Beschwerde ist abzuweisen.</w:t>
      </w:r>
    </w:p>
    <w:p>
      <w:r>
        <w:rPr>
          <w:b/>
        </w:rPr>
        <w:t>E. 13.1</w:t>
      </w:r>
    </w:p>
    <w:p>
      <w:r>
        <w:t>Die Anträge auf Gewährung der aufschiebenden Wirkung, auf Aussetzung des Vollzugs während des Beschwerdeverfahrens und auf Verzicht auf die Erhebung eines Kostenvorschusses erweisen sich mit vorliegendem Urteil als gegenstandslos.</w:t>
      </w:r>
    </w:p>
    <w:p>
      <w:r>
        <w:rPr>
          <w:b/>
        </w:rPr>
        <w:t>E. 13.2</w:t>
      </w:r>
    </w:p>
    <w:p>
      <w:r>
        <w:t>Das Gesuch um Gewährung der unentgeltlichen Rechtspflege ist abzuweisen, da die Begehren - wie sich aus den vorstehenden Erwägungen ergibt - als aussichtslos zu bezeichnen sind. Die Verfahrenskosten sind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