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E-5346/2016 vom 30. September 2016</w:t>
      </w:r>
    </w:p>
    <w:p>
      <w:r>
        <w:t>Bundesverwaltungsgericht, 2016-09-30, FR</w:t>
      </w:r>
    </w:p>
    <w:p>
      <w:r>
        <w:rPr>
          <w:b/>
        </w:rPr>
        <w:t xml:space="preserve">Quelle: </w:t>
      </w:r>
      <w:r>
        <w:t>https://mcp.opencaselaw.ch/entscheid/bvger_E-5346_2016</w:t>
      </w:r>
    </w:p>
    <w:p>
      <w:r>
        <w:t>FR: TAF E-5346/2016 du 30 septembre 2016</w:t>
      </w:r>
    </w:p>
    <w:p>
      <w:r>
        <w:t>IT: TAF E-5346/2016 del 30 settembre 2016</w:t>
      </w:r>
    </w:p>
    <w:p>
      <w:pPr>
        <w:pStyle w:val="Heading2"/>
      </w:pPr>
      <w:r>
        <w:t>Regeste</w:t>
      </w:r>
    </w:p>
    <w:p>
      <w:r>
        <w:t>Regroupement familial (asile)</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agissant pour ses frères et soeurs, a qualité pour recourir (cf. art. 48 al. 1 PA). Présenté dans la forme (cf. art. 52 al. 1 PA) et le délai (cf.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 notion d'enfants mineurs contenue dans l'art. 51 al. 1 LAsi ne comprend pas exclusivement les enfants communs des conjoints, mais englobe notamment les enfants issus d'un autre lit faisant ménage commun, tout comme les enfants adoptés ou recueillis (cf. notamment arrêts du TAF E-4356/2015 du 27 juillet 2015 consid. 4.2 et D-1411/2014 du 9 juillet 2014 consid 6.4 ; Jurisprudence et informations de la Commission suisse de recours en matière d'asile [JICRA] 2000 no 22 p. 202 ss).</w:t>
      </w:r>
    </w:p>
    <w:p>
      <w:r>
        <w:rPr>
          <w:b/>
        </w:rPr>
        <w:t>E. 2.3</w:t>
      </w:r>
    </w:p>
    <w:p>
      <w:r>
        <w:t>L'art. 51 LAsi a pour but de régler de manière uniforme le statut du noyau familial tel qu'il existait au moment de la fuite et non de créer de nouvelles communautés familiales. L'octroi de l'asile familial, au sens de la disposition précitée, requiert la réalisation de plusieurs conditions cumulatives. Le parent vivant en Suisse doit avoir été reconnu réfugié, sa séparation d'avec les personnes aspirant au regroupement familial doit avoir eu lieu en raison de sa fuite, les intéressés doivent avoir vécu en ménage commun avant celle-ci, la viabilité économique de la communauté familiale doit avoir été mise en péril en raison de la fuite (cf. ATAF 2012/32 consid. 5.1 et 5.4 ; JICRA 2006 no 8 p. 92 ; 2006 no 7 consid. 6 et 7 p. 80 ss ; 2001 no 24 p. 188 ; 2000 no 27 p. 232 ; 2000 no 11 p. 86) et, enfin, la Suisse doit apparaître comme étant le seul pays où la communauté familiale séparée peut raisonnablement être reconstituée (cf. notamment Minh Son Nguyen, Migrations et relations familiales: de la norme à la jurisprudence et vice versa, in: Amarelle/Christen/Nguyen, Migrations et regroupement familial, Berne 2012, p. 218 s.).</w:t>
      </w:r>
    </w:p>
    <w:p>
      <w:r>
        <w:rPr>
          <w:b/>
        </w:rPr>
        <w:t>E. 2.4</w:t>
      </w:r>
    </w:p>
    <w:p>
      <w:r>
        <w:t>Il appartient à la personne qui requiert l'octroi d'une autorisation d'entrée en vue du regroupement familial de prouver ou du moins rendre vraisemblable l'existence du noyau familial au moment de la fuite ainsi que la volonté de se réunir en Suisse (cf. art. 7 LAsi ; cf. également message du Conseil fédéral du 4 décembre 1995 concernant la révision totale de la loi sur l'asile ainsi que la modification de la loi fédérale sur le séjour et l'établissement des étrangers, FF 1996 II 1). 3.1 Dans son mémoire de recours, le mandataire fait tout d'abord valoir deux griefs d'ordre formel. 3.1.1 Il reproche au SEM de n'avoir, tout au long de la procédure, pas pris en compte ses frères et soeurs (cf. point 10 du recours). Il indique que l'épouse du recourant a quitté la Somalie avec les enfants après que le SEM eût informé celui-ci, par courrier du 18 décembre 2015, qu'il ne pourrait entrer en matière sur sa demande tant qu'elle se trouvait en Somalie. Il omet toutefois de mentionner que le SEM avait également informé l'intéressé, par courrier du même jour, que ses frères et soeurs ne pouvaient être mis au bénéfice du regroupement familial (cf. lettre C ci-dessus). Le SEM a ainsi clairement, dès le dépôt de la demande, pris en compte que celle-ci concernait non seulement l'épouse du recourant, mais aussi ses plus jeunes frères et soeurs. Par ailleurs, il a communiqué à l'intéressé, dès le début de la procédure, que sa demande ne pourrait être admise en tant qu'elle concernait ses frères et soeurs. L'épouse du recourant a pris la responsabilité de quitter la Somalie avec les enfants, sans assurance qu'ils seraient autorisés à entrer en Suisse. Celui-ci ne saurait ainsi reprocher au SEM de ne pas tenir compte du fait qu'ils se retrouveraient seuls à Addis Abeba si elle le rejoignait. 3.1.2 Le recourant ne saurait, non plus, reprocher au SEM d'avoir ignoré le document produit, du (...) 2015, selon lequel les enfants se trouvent sous la responsabilité de son épouse. Il ressort de son écrit du 21 juin 2016, adressé au mandataire du recourant, que le SEM a bien pris en compte le fait que celui-ci prétendait, moyen de preuve à l'appui, qu'elle avait la garde des enfants. Il a toutefois considéré que ce document (sur l'authenticité ou la valeur probante duquel il ne s'est pas prononcé) pouvait être retourné à l'intéressé dès lors qu'il ne démontrait pas qu'ils faisaient partie des ayant droit au regroupement familial. 3.2 Sur le fond, le recourant prétend que ses frères et soeurs doivent être assimilés aux ayants droit selon l'art. 51 al. 1 LAsi. Force est toutefois de considérer qu'il n'a pas établi ni même rendu vraisemblables ses allégués à ce sujet. 3.2.1 Dans le cadre de sa demande d'asile, il avait déclaré ne pas avoir d'enfant et avoir vécu jusqu'à son départ du pays à Mogadiscio avec ses parents, ses six frères et soeurs et avec sa femme, qu'il aurait épousée en février 2013. Ainsi, au moment de son départ du pays, ses frères et soeurs vivaient avec leurs parents et il n'existait en tout état de cause pas, entre lui et eux, un lien familial assimilable à celui existant entre parents et enfants, visés par l'art. 51 al. 1 LAsi. Sa requête ne tend ainsi pas à reconstituer un noyau familial, au sens de cette disposition, existant avant son départ, mais tout au plus une nouvelle famille qui se serait formée après son départ du pays, ce qui n'est pas le but de l'art. 51 al. 1 LAsi. 3.2.2 . Quoi qu'il en soit, le recourant n'a pas établi ni même rendu vraisemblable que ses plus jeunes frères et soeurs se trouveraient, par rapport à lui, dans une situation comparable à celle d'enfants adoptés. Lorsqu'il a sollicité, le 26 novembre 2015, le regroupement familial en faveur de son épouse et de ses plus jeunes frères et soeurs, il a mentionné que sa mère avait disparu, qu'elle demeurait introuvable et que son épouse s'occupait de ses frères et soeurs depuis son propre départ du pays, en mars 2013. II n'a pas indiqué à quand remontait la disparition de sa mère, ni où se trouvaient les autres membres de sa famille, notamment son père, ainsi que sa soeur et son frères âgés respectivement de 16 ans et 15 ans à l'époque de son propre départ du pays. A priori, ceux-ci notamment auraient été à même de s'occuper des enfants, autant que l'épouse du recourant qui vivait seulement depuis un mois avec eux lorsque le recourant a quitté la Somalie. 3.2.3 Indépendamment de son authenticité, le document du (...) 2015 fourni devant le SEM ne saurait constituer la preuve que ses frères et soeurs sont, vis-à-vis du recourant et de son épouse, dans une situation équivalant à des enfants adoptés. Il mentionne que son épouse a « offert » de s'occuper des enfants après que leurs parents ont disparu (« after their parents are missed »). Il n'indique ainsi même pas que la garde lui en a été confiée à défaut d'autres membres de la famille à qui la responsabilité des enfants aurait pu être attribuée et qu'elle se trouverait dès lors dans la situation d'une mère adoptive, comme il l'est soutenu dans le recours. 3.3 Dans ces circonstances, le recourant n'a, à l'évidence, pas rendu vraisemblable que ses frères et soeurs appartiennent au cercle des ayants droit au regroupement familial, au sens de l'art. 51 al. 1 et 4 LAsi.</w:t>
      </w:r>
    </w:p>
    <w:p>
      <w:r>
        <w:rPr>
          <w:b/>
        </w:rPr>
        <w:t>E. 4.1</w:t>
      </w:r>
    </w:p>
    <w:p>
      <w:r>
        <w:t>Au vu de ce qui précède, le SEM a, à bon droit, refusé l'autorisation d'entrée en Suisse et l'asile familial aux frères et soeurs du recourant.</w:t>
      </w:r>
    </w:p>
    <w:p>
      <w:r>
        <w:rPr>
          <w:b/>
        </w:rPr>
        <w:t>E. 4.2</w:t>
      </w:r>
    </w:p>
    <w:p>
      <w:r>
        <w:t>Le recours doit donc être rejeté.</w:t>
      </w:r>
    </w:p>
    <w:p>
      <w:r>
        <w:rPr>
          <w:b/>
        </w:rPr>
        <w:t>E. 5.1</w:t>
      </w:r>
    </w:p>
    <w:p>
      <w:r>
        <w:t>Vu l'issue de la procédure, il y aurait lieu de mettre les frais à la charge du recourant, conformément à l'art. 63 al. 1 PA et aux art. 2 et 3 let. b du règlement du 21 février 2008 concernant les frais, dépens et indemnités fixés par le Tribunal administratif fédéral (FITAF, RS 173.320.2). Il est toutefois renoncé à leur perception au vu des circonstances particulières du cas d'espèce (cf. art. 6 let. b FITAF). La demande d'assistance judiciaire partielle du recourant est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