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E-5342/2017 vom 9. Mai 2018</w:t>
      </w:r>
    </w:p>
    <w:p>
      <w:r>
        <w:t>Bundesverwaltungsgericht, 2018-05-09, DE</w:t>
      </w:r>
    </w:p>
    <w:p>
      <w:r>
        <w:rPr>
          <w:b/>
        </w:rPr>
        <w:t xml:space="preserve">Quelle: </w:t>
      </w:r>
      <w:r>
        <w:t>https://mcp.opencaselaw.ch/entscheid/bvger_E-5342_2017</w:t>
      </w:r>
    </w:p>
    <w:p>
      <w:r>
        <w:t>FR: TAF E-5342/2017 du 9 mai 2018</w:t>
      </w:r>
    </w:p>
    <w:p>
      <w:r>
        <w:t>IT: TAF E-5342/2017 del 9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Die Beschwerdeführenden werfen der Vorinstanz eine Verletzung des Anspruchs auf rechtliches Gehör (unter anderem in Form einer Verletzung des Rechts auf Akteneinsicht), der Pflicht zur vollständigen und richtigen Abklärung des rechtserheblichen Sachverhaltes und des Willkürverbots vor. Die Vorbringen werden allerdings weitgehend ohne nähere Begründung und repetitiv geltend gemacht.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Rz. 1043).</w:t>
      </w:r>
    </w:p>
    <w:p>
      <w:r>
        <w:rPr>
          <w:b/>
        </w:rPr>
        <w:t>E. 4.3</w:t>
      </w:r>
    </w:p>
    <w:p>
      <w:r>
        <w:t>Das Akteneinsichtsrecht wurde bereits mit Zwischenverfügung vom3. Oktober 2017 abgehandelt (vgl. Bst. D. oben). Darauf ist hier zu verweisen und auf die Anträge und deren Wiederholung in der Stellungnahme vom 18. Oktober 2017 ist nicht mehr einzugehen.</w:t>
      </w:r>
    </w:p>
    <w:p>
      <w:r>
        <w:rPr>
          <w:b/>
        </w:rPr>
        <w:t>E. 4.4</w:t>
      </w:r>
    </w:p>
    <w:p>
      <w:r>
        <w:t>Aus der angefochtenen Verfügung ergeben sich keine Anhaltspunkte, die den Schluss zuliessen, die Vorinstanz habe irgendeine der obengenannten Pflichten verletzt. Die Verfügung der Vorinstanz ist - entgegen den mit Zitaten aus den Befragungsprotokollen belegten Vorwürfen auf Beschwerdeebene - ausreichend begründet, zumal sie sich nicht mit jedem einzelnen Vorbringen auseinandersetzen muss. Die Beschwerdeführenden bringen vor, die Vorinstanz habe sich nicht mit der Frage befasst, welche Konsequenzen der Beschwerdeführer aufgrund seiner Desertion seitens der irakischen Regierung und der schiitischen Milizen hätte erwarten müssen. Sie habe nicht erwähnt, dass er aufgrund seiner Desertion befürchtet habe, von den irakischen Behörden verurteilt zu werden. Damit habe sie den Anspruch auf rechtliches Gehör und die Pflicht zur vollständigen und richtigen Abklärung des Sachverhalts verletzt. Diese Rügen gehen fehl: Der Beschwerdeführer hat zu Protokoll gegeben, auf Befehl hin seinen Posten zusammen mit seinen Kameraden verlassen zu haben. Entsprechend musste die Vorinstanz nicht davon ausgehen, dass er eine Desertion und damit verbunden eine Verfolgung seitens irakischer Behörden oder schiitischer Milizen geltend macht (vgl. dazu E. 7.3.3). Die Beschwerdeführenden sprachen im Rahmen des erstinstanzlichen Verfahrens weder von einer Desertion noch erwähnten sie explizit eine Verfolgung seitens schiitischer Milizen (mit Ausnahme der Drohungen während des Militärdienstes des Beschwerdeführers) oder der irakischen Behörden. Das zentrale Vorbringen in den Ausführungen der Beschwerdeführenden bildete die Bedrohung durch den IS (vgl. vorinstanzliche Akten A4 F7.01 und 7.02; A13 F36 f. und F83). Der Beschwerdeführer führte entgegen den Ausführungen auf Beschwerdeebene sowohl anlässlich der BzP als auch der Anhörung aus, die Fatwa sei vom IS und nicht von den für die irakische Regierung handelnden schiitischen Milizen erlassen worden (vgl. A4 F7.01, F7.02 und A13 F84 ff.). Die Bedrohung durch den IS hat die Vorinstanz gewürdigt und als nicht asylrelevant erachtet. Ob aus dem Umstand, dass der Beschwerdeführer die Möglichkeit einer Gerichtsverhandlung erwähnte und davon sprach, zwei seiner Kollegen seien von schiitischen Milizen zu Tode gefoltert worden (vgl. A13 F36), darauf geschlossen werden kann, dass er damit eine gegen ihn gerichtete Verfolgung wegen Desertion geltend machte, kann vorliegend offen gelassen werden. Dieses Vorbringen hätte - wie nachfolgend aufgezeigt wird (vgl. E. 7) - den Ausgang des Verfahrens nicht zu ändern vermocht. Aus dem Umstand, dass das SEM auf Seite 3 der Verfügung von der Bürgerkriegssituation in Syrien anstatt im Irak spricht, lässt sich nichts zu Gunsten der Beschwerdeführenden ableiten, handelt es sich hierbei doch offensichtlich um ein Versehen. Die Beschwerdeführenden stellen sich des Weiteren auf den Standpunkt, das SEM habe es unterlassen, die eingereichten Beweismittel zu würdigen, und damit ihren Anspruch auf rechtliches Gehör und das Willkürverbot verletzt. Die eingereichten Fotos würden belegen, dass der Beschwerdeführer (...) der irakischen Armee gewesen sei. Auch diese Rügen sind als unbegründet zu erachten, hat doch die Vorinstanz nicht bestritten, dass der Beschwerdeführer in der irakischen Armee diente. Die Beschwerdeführenden werfen zudem auf, das SEM hätte zwingend weitere Abklärungen, insbesondere eine weitere Anhörung, durchführen müssen. Der Klärung welcher Tatsachen weitere Abklärungen hätten dienen sollen, substantiieren die Beschwerdeführenden nicht und ist vorliegend auch nicht erkennbar. Schliesslich ist nicht ersichtlich und wird von den Beschwerdeführenden ebenfalls nicht substantiiert, wie aus der zeitlichen Differenz von über eineinhalb Jahren zwischen der Einreichung des Asylgesuchs und der Anhörung der Beschwerdeführenden eine Verletzung der Pflicht zur vollständigen Abklärung des Sachverhaltes resultieren soll. Im Übrigen ist nicht erkennbar, welche Rechtsnachteile ihnen daraus entstanden sein sollen.</w:t>
      </w:r>
    </w:p>
    <w:p>
      <w:r>
        <w:rPr>
          <w:b/>
        </w:rPr>
        <w:t>E. 4.5</w:t>
      </w:r>
    </w:p>
    <w:p>
      <w:r>
        <w:t>Soweit in der Beschwerde schliesslich gerügt wird, die angeblichen Gehörsverletzungen stellen gleichzeitig eine Verletzung des Willkürverbots dar, ist Folgendes festzuhalten: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Dabei muss die angeblich willkürliche Begründung rechtsgenüglich dargelegt werden (BGE 116 Ia 426 S. 428, m.w.H.). Im vorliegenden Fall wird jedoch weder näher ausgeführt, noch ist von Amtes wegen ersichtlich, dass und inwiefern die seitens der Beschwerdeführenden als willkürlich bezeichneten Vorgehensweisen und Erwägungen des SEM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die Vorinstanz habe das Willkürverbot verletzt, ist daher als unbegründet zu qualifizieren.</w:t>
      </w:r>
    </w:p>
    <w:p>
      <w:r>
        <w:rPr>
          <w:b/>
        </w:rPr>
        <w:t>E. 4.6</w:t>
      </w:r>
    </w:p>
    <w:p>
      <w:r>
        <w:t>Die formellen Rügen erweisen sich somit als unbegründet. Es besteht deshalb keine Veranlassung, die Sache aus formellen Gründen aufzuheben und an die Vorinstanz zurückzuweisen. Der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Staatliche Strafverfolgungsmassnahmen sind nur dann flüchtlingsrechtlich relevant, wenn es sich dabei nicht - oder nur teilweise - um eine legitime Strafverfolgung handelt, sondern die drohenden ernsthaften Nachteile vollständig, oder in Form einer Schlechterbehandlung einem flüchtlingsrechtlich relevanten Verfolgungsmotiv entspringen.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Entscheids befand die Vorinstanz die Vorbringen der Beschwerdeführenden als den Anforderungen vonArt. 3 AsylG an die Asylrelevanz nicht genügend. Im Rahmen von Krieg erlittene Nachteile würden keine Verfolgung im Sinne des Asylgesetzes darstellen, soweit sie nicht auf der Absicht beruhen würden, einen Menschen aus einem der in Art. 3 AsylG erwähnten Gründe zu treffen. Die Flucht der Beschwerdeführenden vor dem IS sei durch die allgemeine Bürgerkriegssituation bedingt gewesen, wovon grosse Teile der Bevölkerung in ähnlicher Weise betroffen gewesen seien. Eine gegen den Beschwerdeführer persönlich gerichtete Bedrohungssituation aufgrund seiner Tätigkeit für das irakische Militär sei nicht entstanden. Er habe selbst ausgeführt, keinen direkten Kontakt zu Mitgliedern des IS gehabt zu haben und nicht persönlich verfolgt worden zu sein.</w:t>
      </w:r>
    </w:p>
    <w:p>
      <w:r>
        <w:rPr>
          <w:b/>
        </w:rPr>
        <w:t>E. 6.2</w:t>
      </w:r>
    </w:p>
    <w:p>
      <w:r>
        <w:t>Auf Beschwerdeebene konkretisieren die Beschwerdeführenden verschiedene Punkte ihrer Aussagen und führen aus, von der irakischen Regierung, den schiitischen Milizen und dem IS asylrelevant verfolgt zu werden. Der Beschwerdeführer habe auf Befehl eines Vorgesetzten seinen Posten verlassen und sei somit desertiert. Er habe glaubhaft dargelegt, dass er in der Folge weitere Befehle oder eine Gerichtsverhandlung erwartet habe. Es sei ihm folglich bewusst gewesen, dass er aufgrund des Verlassens des Kriegsgebietes möglicherweise persönlich zur Verantwortung gezogen werden könnte, unter anderem auch deshalb, weil er (...) gewesen sei. Zudem habe er seine Waffe zurückgelassen und sie damit dem IS überlassen, was ihm bei einem allfälligen Gerichtsprozess zur Last gelegt werden könnte. Überdies habe er nicht auf weitere Instruktionen gewartet und sei aus dem Irak geflüchtet. Aufgrund seiner Desertion werde er von der irakischen Regierung und den schiitischen Milizen verfolgt. Es würde ihm eine unverhältnismässige und mehrjährige Gefängnisstrafe oder sogar die Todesstrafe drohen, da er als Deserteur und Verräter betrachtet werde und damit ein politisches Profil aufweise. Als Kurde würde ihm ohnehin eine härtere Strafe drohen. Ferner würden Gerichtsverfahren im Irak, in denen Menschen zu Tode verurteilt würden, nicht den internationalen Standards eines fairen Prozesses entsprechen. Nach seiner Flucht aus dem Irak hätten die schiitischen Führer eine Fatwa erlassen, mit welcher die schiitischen Milizen, welche die Kontrolle übernommen hätten, aufgefordert worden seien, Deserteure der irakischen Armee festzunehmen und vor Gericht zu stellen. Jene hätten im Wissen der irakischen Regierung zahlreiche Kriegsverbrechen begangen. Zwei Kollegen des Beschwerdeführers seien nach Erlass der Fatwa durch schiitische Milizen gefangen genommen, gefoltert und getötet worden. Ein ähnliches Schicksal hätte den Beschwerdeführer erwartet, wäre er im Irak geblieben. Zudem habe er aufgrund seines Militärdienstes zahlreiche Drohungen von schiitischen Milizen sowie von Anhängern des alten Regimes erhalten. Kurz danach seien Anschläge auf ihn und auf seine Einheit verübt worden, bei denen er verletzt worden sei. Bei einer Rückkehr in den Irak würde er ins Visier der irakischen Regierung und ihrer Verbündeten geraten und verhaftet, gefoltert, zum Verschwinden gebracht oder getötet werden. Auch wäre er als Kurde einer asylrelevanten Verfolgung durch den IS ausgesetzt. Damit seien die Voraussetzungen einer begründeten Furcht vor asylrelevanter Verfolgung erfüllt. Schliesslich machen die Beschwerdeführenden Ausführungen zur Lage im Irak im Allgemeinen und zu den schiitischen Milizen im Besonderen und verweisen auf diverse Quellen im Internet zu diesem Thema. In ihrer Stellungnahme vom 18. Oktober 2017 führen die Beschwerdeführenden aus, aus dem Rapport des Grenzwachtkorps (A3) gehe hervor, dass sie durchwegs richtige Angaben zu ihren Personalien gemacht hätten. Die Richtigkeit der Personalangaben stelle ein wichtiges Element bei der Prüfung der Glaubhaftigkeit ihrer Vorbringen dar. Es stehe fest, dass ihre Vorbringen glaubhaft seien.</w:t>
      </w:r>
    </w:p>
    <w:p>
      <w:r>
        <w:rPr>
          <w:b/>
        </w:rPr>
        <w:t>E. 7.1</w:t>
      </w:r>
    </w:p>
    <w:p>
      <w:r>
        <w:t>Die Vorinstanz ist in ihren Erwägungen zur zutreffenden Erkenntnis gelangt, die Vorbringen der Beschwerdeführenden würden den Anforderungen an die Asylrelevanz im Sinne von Art. 3 AsylG nicht genügen. Der Inhalt der Beschwerde führt zu keiner anderen Betrachtungsweise. Die Glaubhaftigkeit der Vorbringen der Beschwerdeführenden wird nicht in Frage gestellt, weshalb auf die entsprechenden Ausführungen in der Beschwerde und der Stellungnahme vom 18. Oktober 2017 nicht einzugehen ist.</w:t>
      </w:r>
    </w:p>
    <w:p>
      <w:r>
        <w:rPr>
          <w:b/>
        </w:rPr>
        <w:t>E. 7.2</w:t>
      </w:r>
    </w:p>
    <w:p>
      <w:r>
        <w:t>Der Beschwerdeführer macht geltend, einer asylrelevanten Verfolgung seitens des IS ausgesetzt zu sein, insbesondere aufgrund seiner Zugehörigkeit zur kurdischen Ethnie.</w:t>
      </w:r>
    </w:p>
    <w:p>
      <w:r>
        <w:rPr>
          <w:b/>
        </w:rPr>
        <w:t>E. 7.2.1</w:t>
      </w:r>
    </w:p>
    <w:p>
      <w:r>
        <w:t>Die Beschwerdeführenden stammen aus dem Bezirk F._______, welcher zu den sogenannten "umstrittenen Gebieten" gehört, auf welche sowohl von der irakischen Zentralregierung in Bagdad als auch von der kurdischen Regionalregierung Anspruch erhoben wird (vgl. Urteil des BVGer D-6214/2009 vom 5. Dezember 2012 E. 3.1; International Crisis Group, Arming Iraq's Kurds: Fighting IS, Inviting Conflict, 12. Mai 2015, S. 32, https://d2071andvip0wj.cloudfront.net/158-arming-iraq-s-kurds-fighting-is-inviting-conflict.pdf , abgerufen am 27.04.2018). Seit ungefähr Mitte 2016 wird F._______ nicht mehr vom IS kontrolliert (vgl. anstatt vieler United Press International, (...) abgerufen am 27.04.2018).</w:t>
      </w:r>
    </w:p>
    <w:p>
      <w:r>
        <w:rPr>
          <w:b/>
        </w:rPr>
        <w:t>E. 7.2.2</w:t>
      </w:r>
    </w:p>
    <w:p>
      <w:r>
        <w:t>Vor diesem Hintergrund erscheint die Furcht der Beschwerdeführenden vor einer asylrelevanten Verfolgung seitens des IS zum heutigen Zeitpunkt als objektiv nicht begründet, weshalb diesem Vorbringen keine Asylrelevanz zukommt.</w:t>
      </w:r>
    </w:p>
    <w:p>
      <w:r>
        <w:rPr>
          <w:b/>
        </w:rPr>
        <w:t>E. 7.3</w:t>
      </w:r>
    </w:p>
    <w:p>
      <w:r>
        <w:t>Der Beschwerdeführer bringt ferner vor, ihm drohe aufgrund seiner Desertion eine asylrelevante Verfolgung seitens der irakischen Regierung und seitens schiitischer Milizen, welche zahlreiche Kriegsverbrechen begangen hätten.</w:t>
      </w:r>
    </w:p>
    <w:p>
      <w:r>
        <w:rPr>
          <w:b/>
        </w:rPr>
        <w:t>E. 7.3.1</w:t>
      </w:r>
    </w:p>
    <w:p>
      <w:r>
        <w:t>Die Flucht vor einer rechtsstaatlich legitimen Strafverfolgung im Heimatland bildet grundsätzlich keinen Grund für die Anerkennung der Flüchtlingseigenschaft und für die Asylgewährung. Dies gilt auch für die staatliche Ahndung von militärstrafrechtlichen Delikten (vgl. BVGE 2015/3). Ausnahmsweise kann aber die Durchführung eines Strafverfahrens wegen eines gemein- oder militärstrafrechtlichen Delikts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w:t>
      </w:r>
    </w:p>
    <w:p>
      <w:r>
        <w:rPr>
          <w:b/>
        </w:rPr>
        <w:t>E. 7.3.2</w:t>
      </w:r>
    </w:p>
    <w:p>
      <w:r>
        <w:t>Aus verschiedenen Medienberichten aus dem Jahr 2014 geht hervor, dass in dieser Zeit zehntausende von Soldaten desertiert seien (vgl. The New York Times, Exhausted and Bereft, Iraq Soldiers Quit Fight, 10.06.2014, http://www.nytimes.com/2014/06/11/world/middleeast/exhausted-and-bereft-iraqi-soldiers-quit-fight.html?_r=0 , abgerufen am 27.04.2018; The Washington Post, Iraqi soldier tells of desertion as militants attacked refinery: 'Our officers sold us out', 11.07.2014, http://www.washingtonpost.com/world/middle_east/iraqi-soldier-tells-of-desertion-asmilitants-attacked-refinery-our-officers-sold-us-out/2014/07/ 10/e634c0a0-02be-11e4-8fd0-3a663dfa68ac_story.html , abgerufen am 27.04.2018; Global Security, Iraqi Army - June 2014 Collapse, undatiert, https://www.globalsecurity.org/military/world/iraq/nia-collapse.htm , abgerufen am 27.04.2018). Als Reaktion auf die grosse Zahl desertierender Soldaten im Sommer 2014 habe die irakische Regierung erstmals öffentlich harte Strafen - bis hin zur Todesstrafe - für Desertion angekündigt (vgl. International Business Times, Iraq Isis Crisis: PM Announces Death Penalty for Deserting Troops, 15.06.2014, https://www.ibtimes.co.uk/iraq-isis-crisis-pm-announces-death-penalty-deserting-troops-1452703 , abgerufen am 27.04.2018). Später berichteten Medien allerdings von Gewährung faktischer Amnestie, zumal die Armee angesichts der grossen Anzahl desertierter Soldaten im Kampf gegen den IS auf erfahrene Soldaten angewiesen gewesen sei (vgl. The New York Times, Iraq Army Woos Deserters Back to War on ISIS, 28.09.2014, http://www.nytimes.com/2014/09/29/world/middleeast/iraq-army-woos-deserters-back-to-war-on-isis.html , abgerufen am 27.04.2018; Radio Free Europe Radio Liberty, Iraq Offers Amnesty To Security Personnel Who Fled IS Offensive, 30.04.2015, http://www.rferl.org/content/iraq-offers-amnesty-to-security-person-nel/26987460.html , abgerufen am 27.04.2018).</w:t>
      </w:r>
    </w:p>
    <w:p>
      <w:r>
        <w:rPr>
          <w:b/>
        </w:rPr>
        <w:t>E. 7.3.3</w:t>
      </w:r>
    </w:p>
    <w:p>
      <w:r>
        <w:t>Vor diesem Hintergrund ist nicht davon auszugehen, dass dem Beschwerdeführer im Irak eine illegitime Strafverfolgung, welche auf flüchtlingsrechtlich relevanten Motiven beruht, droht. Er hat seinen Posten nicht aus eigenem Antrieb, sondern auf Befehl seines Vorgesetzten hin verlassen, weshalb es zumindest fraglich erscheint, ob sein Verhalten überhaupt als Desertion qualifiziert würde (vgl. Public Radio International, Iraqi deserters say the army's epic collapse isn't their fault, 17.06.2014,&lt; https://www.pri.org/stories/2014-06-17/iraqi-deserters-say-armys-epic-collapse-isnt-their-fault &gt;, abgerufen am 27.04.2018). Er selbst scheint das Risiko einer Verhaftung nicht als hoch eingestuft zu haben, hat er den Irak doch legal und mit seinem Pass verlassen (vgl. A13 F82). Doch auch wenn ihm eine Verhaftung wegen Desertion, sei es seitens der irakischen Behörden, sei es seitens schiitischer Milizen, gedroht hätte, stellt die Strafverfolgung von Deserteuren nicht eine Verfolgung im Sinne von Art. 3 AsylG, sondern eine legitime staatliche Massnahme dar (vgl. Urteil des BVGer E-5197/2015 vom 23. August 2016 E. 5.3; vgl. ferner den irakischen Military Penal Code No. 19, nicht offizielle englische Übersetzung abrufbar unter Republic of Iraq, Military Penal Code, 10.2007, &lt; https://ihl-databases.icrc.org/applic/ihl/ihl-nat.nsf/xsp/.ibmmodres/domino/OpenAttachment/applic/ihl/ihl-nat.nsf/9C60EDC34C397A53C1257C080040F111/ TEXT/Iraq%20-%20Military%20Penal%20Code%20%5Bin%20English%5D.pdf &gt;, abgerufen am 27.04.2018). Auch kann den Akten nicht entnommen werden, dass sich der Beschwerdeführer in der Vergangenheit politisch engagiert hätte oder in einen Konflikt mit den irakischen Behörden geraten wäre. Es sind somit keine Anhaltspunkte für eine Diskriminierung aus politischen Gründen im Rahmen einer allfälligen Strafverfolgung ersichtlich. Die Befürchtung einer Schlechterstellung aufgrund der Zugehörigkeit zur kurdischen Ethnie substantiiert der Beschwerdeführer nicht. Konkrete Hinweise, welche diese Ansicht stützen würden, sind nicht ersichtlich. Ferner ist den Akten auch keine gezielt gegen den Beschwerdeführer persönlich gerichtete Verfolgung seitens schiitischer Milizen zu entnehmen. Aus dem Umstand, dass zwei seiner Kollegen von diesen zu Tode gefoltert worden sein sollen, lässt sich nichts Gegenteiliges ableiten, sind doch die genauen Umstände und Motive dieser Tat nicht bekannt. Sofern der Beschwerdeführer schliesslich geltend macht, ihm drohe bei einer Rückkehr eine nicht völkerrechtskonforme Bestrafung, wäre diese unter dem Aspekt der Zulässigkeit des Wegweisungsvollzugs zu prüfen. Nachdem die Beschwerdeführenden jedoch wegen Unzumutbarkeit vorläufig aufgenommen worden sind, bildet diese Frage nicht Prozessgegenstand.</w:t>
      </w:r>
    </w:p>
    <w:p>
      <w:r>
        <w:rPr>
          <w:b/>
        </w:rPr>
        <w:t>E. 7.4</w:t>
      </w:r>
    </w:p>
    <w:p>
      <w:r>
        <w:t>Schliesslich gilt es in Bezug auf die Drohungen und Angriffe, welche der Beschwerdeführer in der Vergangenheit während seines Militärdienstes erlitten hat, Folgendes festzuhalten: Die Beschwerdeführenden haben selbst zu Protokoll gegeben, dass diese nicht der Grund gewesen seien, weshalb sie das Land verlassen hätten (vgl. A5 F7.03. und A13 F36 f.). Als Militärangehöriger habe der Beschwerdeführer ständig solche Drohungen erhalten, das sei normal gewesen und er habe diese nicht ernst genommen (vgl. A13 F99 f.). Folglich ist dieses Vorbringen mangels sachlichen Kausalzusammenhangs zur Flucht nicht asylrelevant.</w:t>
      </w:r>
    </w:p>
    <w:p>
      <w:r>
        <w:rPr>
          <w:b/>
        </w:rPr>
        <w:t>E. 7.5</w:t>
      </w:r>
    </w:p>
    <w:p>
      <w:r>
        <w:t>An dem Gesagten vermögen auch die eingereichten Beweismittel nichts zu ändern, beziehen sie sich doch auf die Lage im Irak im Allgemeinen und nicht auf die Situation der Beschwerdeführenden im Konkreten.</w:t>
      </w:r>
    </w:p>
    <w:p>
      <w:r>
        <w:rPr>
          <w:b/>
        </w:rPr>
        <w:t>E. 7.6</w:t>
      </w:r>
    </w:p>
    <w:p>
      <w:r>
        <w:t>Zusammenfassend konnten die Beschwerdeführenden keine Verfolgung im Sinne von Art. 3 AsylG nachweisen oder zumindest glaubhaft machen. Die Vorinstanz hat ihre Asylgesuche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Auf deren Erhebung ist indes angesichts des mit Zwischenverfügung vom 3. Oktober 2017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