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E-5339/2023 vom 6. Oktober 2023</w:t>
      </w:r>
    </w:p>
    <w:p>
      <w:r>
        <w:t>Bundesverwaltungsgericht, 2023-10-06, FR</w:t>
      </w:r>
    </w:p>
    <w:p>
      <w:r>
        <w:rPr>
          <w:b/>
        </w:rPr>
        <w:t xml:space="preserve">Quelle: </w:t>
      </w:r>
      <w:r>
        <w:t>https://mcp.opencaselaw.ch/entscheid/bvger_E-5339_2023</w:t>
      </w:r>
    </w:p>
    <w:p>
      <w:r>
        <w:t>FR: TAF E-5339/2023 du 6 octobre 2023</w:t>
      </w:r>
    </w:p>
    <w:p>
      <w:r>
        <w:t>IT: TAF E-5339/2023 del 6 ottobre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Dans son recours, l'intéressé ne revient pas sur sa minorité alléguée, niée par le SEM. Il ne conteste ainsi pas la décision querellée sur la question de ses données personnelles inscrites dans SYMIC. La décision querellée est donc entrée en force sur ce point.</w:t>
      </w:r>
    </w:p>
    <w:p>
      <w:r>
        <w:rPr>
          <w:b/>
        </w:rPr>
        <w:t>E. 3</w:t>
      </w:r>
    </w:p>
    <w:p>
      <w:r>
        <w:t>Il convient d'examiner en premier lieu les griefs formels soulevés par le recourant,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3.1</w:t>
      </w:r>
    </w:p>
    <w:p>
      <w:r>
        <w:t>L'intéressé fait préliminairement valoir que le SEM aurait violé la maxime inquisitoire et son obligation de motiver en se limitant à une argumentation standardisée pour écarter ses allégations selon lesquelles il aurait subi des violences en Croatie et exclure l'application de la clause de souveraineté prévue par l'art. 29a al. 3 OA 1.</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w:t>
      </w:r>
    </w:p>
    <w:p>
      <w:r>
        <w:rPr>
          <w:b/>
        </w:rPr>
        <w:t>E. 3.3</w:t>
      </w:r>
    </w:p>
    <w:p>
      <w:r>
        <w:t>La jurisprudence a en outre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3.4</w:t>
      </w:r>
    </w:p>
    <w:p>
      <w:r>
        <w:t>En l'espèce, le SEM a statué sur la base des faits allégués par l'intéressé et s'est prononcé dans sa motivation sur ceux qui apparaissaient pertinents. ll sied de rappeler en outre qu'il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 Pour le surplus, les griefs formels invoqués se confondent avec ceux sur le fond et seront donc examinés plus loin.</w:t>
      </w:r>
    </w:p>
    <w:p>
      <w:r>
        <w:rPr>
          <w:b/>
        </w:rPr>
        <w:t>E. 3.5</w:t>
      </w:r>
    </w:p>
    <w:p>
      <w:r>
        <w:t>Dans ces conditions, les griefs d'ordre formel soulevés par le recourant sont infondés et doivent être rejetés.</w:t>
      </w:r>
    </w:p>
    <w:p>
      <w:r>
        <w:rPr>
          <w:b/>
        </w:rPr>
        <w:t>E. 4</w:t>
      </w:r>
    </w:p>
    <w:p>
      <w:r>
        <w:t>Saisi d'un recours contre une décision de non-entrée en matière sur une demande d'asile, le Tribunal se limite à examiner le bien-fondé d'une telle décision (cf. ATAF 2012/4 consid. 2.2; 2009/54 consid. 1.3.3; 2007/8 consid. 5).</w:t>
      </w:r>
    </w:p>
    <w:p>
      <w:r>
        <w:rPr>
          <w:b/>
        </w:rPr>
        <w:t>E. 5.1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5.4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6.1</w:t>
      </w:r>
    </w:p>
    <w:p>
      <w:r>
        <w:t>En l'occurrence, comme déjà relevé, les investigations entreprises par le SEM ont révélé, après consultation de l'unité centrale du système européen « Eurodac », que le recourant avait déposé une demande d'asile en Croatie le 28 mai 2023. Ses déclarations selon lesquelles ses empreintes digitales auraient été saisies de force et une demande d'asile déposée en son nom contre son gré ne sont pas étayées (cf. consid. 8.4 ci-dessous). Cela dit, il ne peut être, sur le principe, reproché aux autorités croates d'avoir enregistré l'intéressé à son passage dans le pays et de lui avoir enjoint de déposer une demande d'asile, afin de pouvoir autoriser son séjour sur le territoire croate et le prendre en charge. En procédant au relevé des empreintes digitales de l'intéressé au moment de son interpellation et à la transmission desdits relevés au système central Eurodac, les autorités croates se sont conformées à leur obligation découlant de l'art. 9 par. 1 et de l'art. 14 par. 1 du règlement Eurodac. Dans ces circonstances, les allégations du recourant ne suffisent pas à établir qu'aux fins de la saisie de ses empreintes digitales et de l'enregistrement de sa demande de protection internationale, il a subi de la part de la police croate des moyens de contrainte contraires à l'art. 3 CEDH ou aux art. 3 et 16 de la Convention du 10 décembre 1984 contre la torture et autres peines ou traitements cruels, inhumains ou dégradants (CCT, RS 0.105).</w:t>
      </w:r>
    </w:p>
    <w:p>
      <w:r>
        <w:rPr>
          <w:b/>
        </w:rPr>
        <w:t>E. 6.2</w:t>
      </w:r>
    </w:p>
    <w:p>
      <w:r>
        <w:t>En date du 3 août 2023, l'autorité intimée a dès lors soumis aux autorités croates compétentes, dans les délais fixés à l'art. 23 par. 2 du règlement Dublin III, une requête aux fins de reprise en charge, fondée sur l'art. 18 par. 1 let. b du règlement Dublin III.</w:t>
      </w:r>
    </w:p>
    <w:p>
      <w:r>
        <w:rPr>
          <w:b/>
        </w:rPr>
        <w:t>E. 6.3</w:t>
      </w:r>
    </w:p>
    <w:p>
      <w:r>
        <w:t>Les autorités croates ont expressément accepté de reprendre en charge le recourant en date du 17 août 2023, sur la base de l'art. 20 par. 5 RD III (sur la validité d'une telle acceptation, cf. arrêt du TribunalE-380/2023 du 19 juin 2023 consid. 5.3). La Croatie a ainsi reconnu sa compétence pour achever le processus de détermination de l'Etat membre responsable de l'examen de la demande d'asile déposée par l'intéressé, point qui n'est pas contesté.</w:t>
      </w:r>
    </w:p>
    <w:p>
      <w:r>
        <w:rPr>
          <w:b/>
        </w:rPr>
        <w:t>E. 7.1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7.2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7.3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Tribunal E-380/2023 précité consid. 6.4 et arrêt de coordinationE-1488/2020 du 22 mars 2023 consid. 9.5).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7.4</w:t>
      </w:r>
    </w:p>
    <w:p>
      <w:r>
        <w:t>Par conséquent, l'application de l'art. 3 par. 2 du règlement Dublin III ne se justifie pas en l'espèce.</w:t>
      </w:r>
    </w:p>
    <w:p>
      <w:r>
        <w:rPr>
          <w:b/>
        </w:rPr>
        <w:t>E. 8.1</w:t>
      </w:r>
    </w:p>
    <w:p>
      <w:r>
        <w:t>Pour s'opposer à son transfert vers la Croatie, l'intéressé, comme déjà dit, affirme y avoir été maltraité par la police et contraint de donner ses empreintes digitales.</w:t>
      </w:r>
    </w:p>
    <w:p>
      <w:r>
        <w:rPr>
          <w:b/>
        </w:rPr>
        <w:t>E. 8.2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8.3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concernant la situation générale en Croatie en lien avec la procédure d'asile (cf. supra, consid. 7.3)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astreints à se rendre dans un tel pays.</w:t>
      </w:r>
    </w:p>
    <w:p>
      <w:r>
        <w:rPr>
          <w:b/>
        </w:rPr>
        <w:t>E. 8.4</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où il n'a passé qu'une nuit, revêtiraient, en cas de transfert et compte tenu du dépôt d'une demande d'asile, un tel degré de pénibilité et de gravité qu'elles seraient constitutives d'un traitement contraire à l'art. 3 CEDH ou encore aux art. 3 ou 16 CCT (cf. arrêt du Tribunal F-1125/2021 du 19 mars 2021 consid. 4.8. A admettre qu'il ait été traité avec hostilité par des membres de la police croate, de tels comportements ne sauraient refléter l'attitude des autorités croates dans leur ensemble. Cela dit, les allégations relatives aux violences que l'intéressé aurait subies ne sont en rien étayées. Ses déclarations sur ce point sont demeurées laconiques ; il s'est limité à indiquer avoir été « frappé » ou « battu » par la police dans le cadre de la saisie de ses empreintes digitales. En outre, et surtout, ses allégations à cet égard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Au demeurant,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 européenne de droits de l'homme (cf. arrêt du Tribunal F-1543/2018 du 19 mars 2018 consid. 6.2 ainsi que art. 26 Directive Accueil).</w:t>
      </w:r>
    </w:p>
    <w:p>
      <w:r>
        <w:rPr>
          <w:b/>
        </w:rPr>
        <w:t>E. 8.5</w:t>
      </w:r>
    </w:p>
    <w:p>
      <w:r>
        <w:t>Il est encore rappelé que le recourant n'a pas fait état de problèmes médicaux, de sorte que son état de santé ne fait pas obstacle à son transfert.</w:t>
      </w:r>
    </w:p>
    <w:p>
      <w:r>
        <w:rPr>
          <w:b/>
        </w:rPr>
        <w:t>E. 8.6</w:t>
      </w:r>
    </w:p>
    <w:p>
      <w:r>
        <w:t>Par conséquent, le transfert de l'intéressé vers la Croatie n'est pas contraire aux obligations découlant de dispositions conventionnelles auxquelles la Suisse est liée.</w:t>
      </w:r>
    </w:p>
    <w:p>
      <w:r>
        <w:rPr>
          <w:b/>
        </w:rPr>
        <w:t>E. 8.7</w:t>
      </w:r>
    </w:p>
    <w:p>
      <w:r>
        <w:t>Il y a en outre lieu de constater que le SEM a établi de manière complète et exacte l'ensemble des faits pertinents pour l'examen de la cause et, quoi qu'en dise l'intéressé, n'a commis ni excès ni abus de son pouvoir d'appréciation en refusant d'admettre l'existence de raisons humanitaires au sens de l'art. 29a al. 3 OA 1, en combinaison avec l'art. 17 par. 1 du règlement Dublin III (cf. ATAF 2015/9 consid. 8).</w:t>
      </w:r>
    </w:p>
    <w:p>
      <w:r>
        <w:rPr>
          <w:b/>
        </w:rPr>
        <w:t>E. 8.8</w:t>
      </w:r>
    </w:p>
    <w:p>
      <w:r>
        <w:t>Il convient encore de rappeler que ledit règlement ne confère pas aux demandeurs d'asile le droit de choisir l'Etat membre offrant, à leur avis, les meilleures conditions d'accueil comme Etat responsable de l'examen de leur demande d'asile (cf. ATAF 2010/45 consid. 8.3). Dans ce contexte, l'argument du recourant selon lequel la Croatie n'offrirait pas la possibilité de faire des études, outre qu'il n'est en rien étayé, n'est pas pertinent. De même, son souhait d'être expulsé vers l'Allemagne ne saurait être pris en compte.</w:t>
      </w:r>
    </w:p>
    <w:p>
      <w:r>
        <w:rPr>
          <w:b/>
        </w:rPr>
        <w:t>E. 9</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10</w:t>
      </w:r>
    </w:p>
    <w:p>
      <w:r>
        <w:t>Les demandes d'effet suspensif et de dispense d'avance des frais de procédure sont sans objet avec le présent arrêt ; les mesures superprovisionnelles ordonnées le 3 octobre 2023 sont désormais caduques.</w:t>
      </w:r>
    </w:p>
    <w:p>
      <w:r>
        <w:rPr>
          <w:b/>
        </w:rPr>
        <w:t>E. 11.1</w:t>
      </w:r>
    </w:p>
    <w:p>
      <w:r>
        <w:t>La demande d'assistance judiciaire totale doit être rejetée. Les conclusions du recours paraissaient en effet d'emblée vouées à l'échec, de sorte que les conditions cumulatives de l'art. 102m al. 1 LAsi, en lien avec l'art. 65 al. 1 PA, n'étaient pas réalisées, indépendamment de l'indigence du recourant.</w:t>
      </w:r>
    </w:p>
    <w:p>
      <w:r>
        <w:rPr>
          <w:b/>
        </w:rPr>
        <w:t>E. 11.2</w:t>
      </w:r>
    </w:p>
    <w:p>
      <w:r>
        <w:t>Au vu de l'issue de la cause, il y a donc lieu de mettre les frais de procédure à la charge de l'intéressé,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