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E-5338/2021 vom 10. Dezember 2021</w:t>
      </w:r>
    </w:p>
    <w:p>
      <w:r>
        <w:t>Bundesverwaltungsgericht, 2021-12-10, DE</w:t>
      </w:r>
    </w:p>
    <w:p>
      <w:r>
        <w:rPr>
          <w:b/>
        </w:rPr>
        <w:t xml:space="preserve">Quelle: </w:t>
      </w:r>
      <w:r>
        <w:t>https://mcp.opencaselaw.ch/entscheid/bvger_E-5338_2021</w:t>
      </w:r>
    </w:p>
    <w:p>
      <w:r>
        <w:t>FR: TAF E-5338/2021 du 10 décembre 2021</w:t>
      </w:r>
    </w:p>
    <w:p>
      <w:r>
        <w:t>IT: TAF E-5338/2021 del 10 dicembre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w:t>
      </w:r>
    </w:p>
    <w:p>
      <w:r>
        <w:rPr>
          <w:b/>
        </w:rPr>
        <w:t>E. 1.4</w:t>
      </w:r>
    </w:p>
    <w:p>
      <w:r>
        <w:t>Auf die Beschwerde ist einzutreten.</w:t>
      </w:r>
    </w:p>
    <w:p>
      <w:r>
        <w:rPr>
          <w:b/>
        </w:rPr>
        <w:t>E. 2</w:t>
      </w:r>
    </w:p>
    <w:p>
      <w:r>
        <w:t>Die Beschwerde erweist sich als offensichtlich begründet, weshalb sie im Verfahren einzelrichterlicher Zuständigkeit mit Zustimmung eines zweiten Richters beziehungsweise einer zweiten Richterin (Art. 111 Bst. e AsylG) und ohne Durchführung eines Schriftenwechsels zu behandeln ist, wobei der 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formeller Hinsicht wird gerügt, das SEM habe in mehrfacher Hinsicht seine Pflicht zur vollständigen und richtigen Sachverhaltsermittlung sowie seine Begründungspflicht - und damit auch den Anspruch der Beschwerdeführerin auf rechtliches Gehör - verletzt (vgl. Beschwerde S. 5 ff.).</w:t>
      </w:r>
    </w:p>
    <w:p>
      <w:r>
        <w:rPr>
          <w:b/>
        </w:rPr>
        <w:t>E. 3.1.1</w:t>
      </w:r>
    </w:p>
    <w:p>
      <w:r>
        <w:t>Dazu wurde einerseits geltend gemacht, das SEM habe sich in seiner Verfügung nicht ansatzweise mit der aktuellen Berichterstattung über die schwierige Situation der Asylsuchenden in Rumänien auseinandergesetzt. Es wäre gehalten gewesen auf der Grundlage der heute vorliegenden Erkenntnisse zu überprüfen, ob in Rumänien für Asylsuchende generell die Gefahr einer unmenschlichen oder erniedrigenden Behandlung bestehe.</w:t>
      </w:r>
    </w:p>
    <w:p>
      <w:r>
        <w:rPr>
          <w:b/>
        </w:rPr>
        <w:t>E. 3.1.2</w:t>
      </w:r>
    </w:p>
    <w:p>
      <w:r>
        <w:t>Zudem habe die Beschwerdeführerin im Dublin-Gespräch verschiedene gesundheitliche Probleme beschrieben (anhaltende Kopfschmerzen, Nieren- und Atemwegsprobleme). Soweit die Vorinstanz in ihrem Entscheid festhalte, es ergebe sich aus den Akten nicht, dass sie unter gesundheitlichen Problemen leide, sei dies unverständlich und aktenwidrig. Auf der Basis dieser falschen Schlussfolgerung habe das SEM auch die Prüfung unterlassen, ob die von der Beschwerdeführerin konkret benötigte medizinische Versorgung in Rumänien gewährleistet wäre.</w:t>
      </w:r>
    </w:p>
    <w:p>
      <w:r>
        <w:rPr>
          <w:b/>
        </w:rPr>
        <w:t>E. 3.1.3</w:t>
      </w:r>
    </w:p>
    <w:p>
      <w:r>
        <w:t>Das SEM habe auch die seit vier Jahren bestehende Verlobung der Beschwerdeführerin nicht genügend berücksichtigt. Gegenüber der Rechtsvertretung habe die Beschwerdeführerin erwähnt, dass das afghanische Heiratsritual mit ihrem Partner durchgeführt worden sei und die beiden Partner trotz der Distanz ein sehr enges Verhältnis und ihre Beziehung durch regelmässigen Telefonkontakte gepflegt hätten. Seit die Beschwerdeführerin in der Schweiz sei, hätten sie sich jedes Wochenende getroffen und ihr Verlobter nutzte jede Möglichkeit, sie zu sehen. Aus dieser Beschreibung gehe hervor, dass von einer gefestigten Beziehung ausgegangen werden müsse. Dementsprechend hätte das SEM in seinem Entscheid insbesondere die Bestimmung von Art. 8 EMRK berücksichtigen müssen.</w:t>
      </w:r>
    </w:p>
    <w:p>
      <w:r>
        <w:rPr>
          <w:b/>
        </w:rPr>
        <w:t>E. 3.1.4</w:t>
      </w:r>
    </w:p>
    <w:p>
      <w:r>
        <w:t>Schliesslich lasse die angefochtene Verfügung auch die gebotene Ermessensprüfung bei der Beurteilung der Frage, ob anstelle der Überstellung nach Rumänien nicht ein humanitärer Selbsteintritt angezeigt gewesen wäre, vermissen.</w:t>
      </w:r>
    </w:p>
    <w:p>
      <w:r>
        <w:rPr>
          <w:b/>
        </w:rPr>
        <w:t>E. 3.2</w:t>
      </w:r>
    </w:p>
    <w:p>
      <w:r>
        <w:t>Nach Durchsicht der Vorakten ist zu diesen formellen Rügen folgendes festzuhalten:</w:t>
      </w:r>
    </w:p>
    <w:p>
      <w:r>
        <w:rPr>
          <w:b/>
        </w:rPr>
        <w:t>E. 3.3.1</w:t>
      </w:r>
    </w:p>
    <w:p>
      <w:r>
        <w:t>Anlässlich des Dublin-Gesprächs gab die Beschwerdeführerin an, sie habe eine Niereninfektion sowie Kopfschmerzen und ihre Nase sei verstopft, so dass sie Mühe mit der Atmung habe, wenn sie eine Schutzmaske tragen müsse. Bei der Medic-Help habe sie sich bisher nur wegen der starken Kopfschmerzen, unter denen sie schon in Afghanistan gelitten habe, gemeldet und Tabletten erhalten. Die SEM-Befragerin forderte die Beschwerdeführerin dazu auf, wegen ihrer Gesundheitsbeschwerden beim Pflegedienst vorzusprechen. Am 30. November 2021 erkundigte sich das SEM per E-Mail bei der medizinischen Pflege nach einer medizinischen Behandlung der Beschwerdeführerin und allfälligen Arztberichten oder medizinischen Datenblättern (vgl. SEM, act. A25/1). Die Antwort der Bereichsleitung Medic-Help vom 1. Dezember 2021 lautete wie folgt: "Diese [Asylsuchende] hat sich bei uns gemeldet. Sie wünscht einen Ganzkörpercheck. Das wird hier nicht durchgeführt. Des Weiteren hat sie häufig Kopfschmerzen. Wir haben heute ein neues [Medikament] ausprobiert. Falls es nicht hilft, werden wir die [Asylsuchende] zur Arztvisite aufbieten" (vgl. act. A25/1).</w:t>
      </w:r>
    </w:p>
    <w:p>
      <w:r>
        <w:rPr>
          <w:b/>
        </w:rPr>
        <w:t>E. 3.3.2</w:t>
      </w:r>
    </w:p>
    <w:p>
      <w:r>
        <w:t>In der angefochtenen Verfügung beschränkt sich das SEM in diesem Zusammenhang auf einen einzigen Satz: "Aus den Akten ist nicht ersichtlich, dass Sie unter gesundheitlichen Problemen leiden" (vgl. Verfügung S. 3). Der Beschwerdeführerin ist beizupflichten, dass diese Feststellung inhaltlich unzutreffend ist.</w:t>
      </w:r>
    </w:p>
    <w:p>
      <w:r>
        <w:rPr>
          <w:b/>
        </w:rPr>
        <w:t>E. 3.3.3</w:t>
      </w:r>
    </w:p>
    <w:p>
      <w:r>
        <w:t>Hinzu kommt, dass das SEM die Antwort auf seine Anfrage an die medizinische Pflege nicht abwartete, sondern am 30. November 2021 seinen Nichteintretensentscheid erliess, bevor die angeforderte Auskunft der Bereichsleitung Medic-Help eingetroffen war. Dies kann gemäss Akten auch nicht auf ein bloss administratives Versehen, nämlich der versehentliche falschen Datierung der - am 1. Dezember 2021 eröffneten - Ver-fügung auf den 30. November (statt den 1. Dezember) 2021, zurückzuführen sein: Der Nichteintretensentscheid wurde dem Leistungserbringer Rechtsschutz gemäss handschriftlichem Vermerk auf dem Eröffnungsstempel am 1. Dezember 2021 um "12:00" übergeben (vgl. Beschwerdebeilage 2); die E-Mail der Bereichsleitung Medic-Help wurde dem SEM jedoch erst am "1. Dezember 2021 16:02" übermittelt (vgl. SEM act. 25/1). Das zeitliche Vorgehen der Vorinstanz bei der Ermittlung des medizinischen Sachverhalts ist gänzlich unverständlich.</w:t>
      </w:r>
    </w:p>
    <w:p>
      <w:r>
        <w:rPr>
          <w:b/>
        </w:rPr>
        <w:t>E. 3.4.1</w:t>
      </w:r>
    </w:p>
    <w:p>
      <w:r>
        <w:t>Schliesslich hatte die Beschwerdeführerin bei der Gewährung des rechtlichen Gehörs zu einem Nichteintretensentscheid und der Rücküberstellung nach Rumänien auf ihren Verlobten verwiesen, mit dem sie zusammenleben wolle. Bei Durchsicht der angefochtenen Verfügung ist fest-zustellen, dass das SEM dieses Sachverhaltselement offensichtlich übersehen hat: Dass die Beschwerdeführerin eine Beziehung zu einem seit sieben Jahren in der Schweiz lebenden Landsmann geltend gemacht hat, wird im Sachverhaltsteil der Verfügung mit keinem Wort erwähnt.</w:t>
      </w:r>
    </w:p>
    <w:p>
      <w:r>
        <w:rPr>
          <w:b/>
        </w:rPr>
        <w:t>E. 3.4.2</w:t>
      </w:r>
    </w:p>
    <w:p>
      <w:r>
        <w:t>Soweit in der Verfügung festgestellt wird, die Beschwerdeführerin habe beim rechtlichen Gehör "keine Einwände gegen die Zuständigkeit von Rumänien und die Wegweisung nach Rumänien geltend" gemacht (vgl. Verfügung S. 2) ist auch dies unzutreffend (vgl. Protokoll Dublin-Gespräch act. 17/2 S. 2: "Sie geben an, dass Sie nach Rumänien nicht zurückkehren möchten, weil Sie krank dort gewesen seien und weil Ihr Verlobter in der Schweiz wohne").</w:t>
      </w:r>
    </w:p>
    <w:p>
      <w:r>
        <w:rPr>
          <w:b/>
        </w:rPr>
        <w:t>E. 3.4.3</w:t>
      </w:r>
    </w:p>
    <w:p>
      <w:r>
        <w:t>Schliesslich ist der angefochtenen Verfügung auch im Erwägungsteil keinerlei inhaltliche Auseinandersetzung mit der geltend gemachten familiären Situation der Beschwerdeführerin zu entnehmen (auch nicht zur Frage des Vorliegens von humanitären Gesichtspunkten welche gemäss Art. 29a Abs. 3 AsylV 1 zu einem Selbsteintritt nach Art. 17 Abs. 1 Dublin-III-VO führen könnten).</w:t>
      </w:r>
    </w:p>
    <w:p>
      <w:r>
        <w:rPr>
          <w:b/>
        </w:rPr>
        <w:t>E. 3.5</w:t>
      </w:r>
    </w:p>
    <w:p>
      <w:r>
        <w:t>Zusammenfassend ist festzuhalten, dass das SEM den rechtserheblichen Sachverhalt unvollständig und teilweise falsch festgestellt hat. Hinzu kommt, dass die extrem knappe, textbausteinartige Begründung der angefochtenen Verfügung der Beschwerdeführerin eine sachgerechte Anfechtung des Nichteintretensentscheids faktisch verunmöglicht hat. Die Vor-instanz muss sich insoweit zudem eine Verletzung ihrer Begründungspflicht - demnach auch des rechtlichen Gehörs der Beschwerdeführerin - vorwerfen lassen.</w:t>
      </w:r>
    </w:p>
    <w:p>
      <w:r>
        <w:rPr>
          <w:b/>
        </w:rPr>
        <w:t>E. 3.6</w:t>
      </w:r>
    </w:p>
    <w:p>
      <w:r>
        <w:t>Eine Heilung derartiger Mängel des erstinstanzlichen Verfahrens im Rahmen des Beschwerdeverfahrens steht nicht zur Debatte.</w:t>
      </w:r>
    </w:p>
    <w:p>
      <w:r>
        <w:rPr>
          <w:b/>
        </w:rPr>
        <w:t>E. 4</w:t>
      </w:r>
    </w:p>
    <w:p>
      <w:r>
        <w:t>Die Beschwerde ist gutzuheissen, soweit die Aufhebung der angefochtenen Verfügung beantragt worden ist. Die Akten sind der Vorinstanz zur korrekten Weiterführung des Verfahrens zu überweisen.</w:t>
      </w:r>
    </w:p>
    <w:p>
      <w:r>
        <w:rPr>
          <w:b/>
        </w:rPr>
        <w:t>E. 5</w:t>
      </w:r>
    </w:p>
    <w:p>
      <w:r>
        <w:t>Bei diesem Verfahrensausgang sind keine Kosten zu erheben (Art. 63 Abs. 1 und 2 VwVG). Der Antrag auf Gewährung der unentgeltlichen Prozessführung gemäss Art. 65 Abs. 1 VwVG wird damit gegenstandslos. Das Gleiche gilt - angesichts des direkten Entscheids in der Sache - für das Gesuch um Befreiung von der Kostenvorschusspflicht und für den Antrag auf Herstellung der aufschiebenden Wirkung der Beschwerde.</w:t>
      </w:r>
    </w:p>
    <w:p>
      <w:r>
        <w:rPr>
          <w:b/>
        </w:rPr>
        <w:t>E. 6</w:t>
      </w:r>
    </w:p>
    <w:p>
      <w:r>
        <w:t>Der Beschwerdeführerin ist keine Parteientschädigung zuzusprechen, weil es sich bei ihrem Rechtsvertreter um eine zugewiesene unentgeltliche Rechtsvertretung im Sinn von Art. 102h AsylG handelt, deren Leistungen vom Bund nach Massgabe von Art. 102k AsylG entschädigt werden (vgl. auch Art. 102k Abs. 1 Bst. d und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