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E-5338/2013 vom 2. Oktober 2014</w:t>
      </w:r>
    </w:p>
    <w:p>
      <w:r>
        <w:t>Bundesverwaltungsgericht, 2014-10-02, FR</w:t>
      </w:r>
    </w:p>
    <w:p>
      <w:r>
        <w:rPr>
          <w:b/>
        </w:rPr>
        <w:t xml:space="preserve">Quelle: </w:t>
      </w:r>
      <w:r>
        <w:t>https://mcp.opencaselaw.ch/entscheid/bvger_E-5338_2013</w:t>
      </w:r>
    </w:p>
    <w:p>
      <w:r>
        <w:t>FR: TAF E-5338/2013 du 2 octobre 2014</w:t>
      </w:r>
    </w:p>
    <w:p>
      <w:r>
        <w:t>IT: TAF E-5338/2013 del 2 ottobre 2014</w:t>
      </w:r>
    </w:p>
    <w:p>
      <w:pPr>
        <w:pStyle w:val="Heading2"/>
      </w:pPr>
      <w:r>
        <w:t>Regeste</w:t>
      </w:r>
    </w:p>
    <w:p>
      <w:r>
        <w:t>Asile (sans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la qualité pour agir (art. 48 al. 1 PA). Présenté dans la forme (art. 52 al. 1 PA) et le délai (art. 108 al. 1 LAsi et art. 20 al. 3 PA) prescrits par la loi, le recours est recevable.</w:t>
      </w:r>
    </w:p>
    <w:p>
      <w:r>
        <w:rPr>
          <w:b/>
        </w:rPr>
        <w:t>E. 1.3</w:t>
      </w:r>
    </w:p>
    <w:p>
      <w:r>
        <w:t>Le Tribunal examine librement l'application du droit fédéral et la consta­tation des faits, sans être lié par les argu­ments invo­qués à l'appui du recours (cf. art. 106 al. 1 LAsi ainsi que l'art. 62 al. 4 PA, par renvoi des art. 6 LAsi et 37 LTAF), ni par la motivation retenue par l'ODM (cf. ATAF 2009/57 consid. 1.2). Il peut ainsi admettre un recours pour un autre motif que ceux invo­qués devant lui ou rejeter un recours en adoptant une argu­mentation diffé­rente de celle de l'autorité intimée (cf. ATAF 2009/61 consid. 6.1 ; ATAF 2007/41 consid. 2 ; voir aussi Moser/Beusch/Kneubühler, Prozessieren vor dem Bundesverwaltungsgericht, 2ème éd. 2013, p. 226 s. n° 3.197 ; MOOR/POLTIER, Droit administratif, vol. II, 3ème éd., Berne 2011, p. 820 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ATAF 2010/44 consid. 3.3 ; voir aussi Organisation suisse d'aide aux réfugiés OSAR (éd.), Manuel de la procédure d'asile et de renvoi, Berne 2009, p. 186 ss ; Minh Son Nguyen, Droit public des étrangers, Berne 2003, p. 447 ss ; Haut Commissariat des Nations Unies pour les réfugiés, Guide des procédures et critères à appliquer pour déterminer le statut de réfugié, Genève 1992, nos 37 ss p. 11 ss).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 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 et réf. cit.).</w:t>
      </w:r>
    </w:p>
    <w:p>
      <w:r>
        <w:rPr>
          <w:b/>
        </w:rPr>
        <w:t>E. 2.5</w:t>
      </w:r>
    </w:p>
    <w:p>
      <w:r>
        <w:t>L'asile n'est pas accordé à la personne qui n'est devenue un réfugié au sens de l'art. 3 LAsi qu'en quittant son Etat d'origine ou de provenance ou en raison de son comportement ultérieur (art. 54 LAsi ; voir aussi ATAF 2009/29 consid. 5.1).</w:t>
      </w:r>
    </w:p>
    <w:p>
      <w:r>
        <w:rPr>
          <w:b/>
        </w:rPr>
        <w:t>E. 3</w:t>
      </w:r>
    </w:p>
    <w:p>
      <w:r>
        <w:t>En l'occurrence, il s'agit d'examiner si, en plus de la qualité de réfugié déjà reconnue par l'ODM sur la base de motifs subjectifs survenus après la fuite au sens de l'art. 54 LAsi, la recourante peut prétendre à l'octroi de l'asile pour des motifs antérieurs à son départ d'Erythrée.</w:t>
      </w:r>
    </w:p>
    <w:p>
      <w:r>
        <w:rPr>
          <w:b/>
        </w:rPr>
        <w:t>E. 4</w:t>
      </w:r>
    </w:p>
    <w:p>
      <w:r>
        <w:t>L'ODM a estimé que les propos de l'intéressée étaient invraisemblables, au motif qu'ils étaient contradictoires sur des points essentiels et insuffisamment étayés.</w:t>
      </w:r>
    </w:p>
    <w:p>
      <w:r>
        <w:rPr>
          <w:b/>
        </w:rPr>
        <w:t>E. 4.1.1</w:t>
      </w:r>
    </w:p>
    <w:p>
      <w:r>
        <w:t>Tout d'abord, l'autorité intimée a relevé que lors de son audition sommaire, l'intéressée avait affirmé que C._______ s'était rendu à son domicile pour l'informer qu'il viendrait la chercher le lendemain matin alors que lors de l'audition sur les motifs d'asile, elle avait déclaré avoir croisé cet homme dans la rue, près de chez elle.</w:t>
      </w:r>
    </w:p>
    <w:p>
      <w:r>
        <w:rPr>
          <w:b/>
        </w:rPr>
        <w:t>E. 4.1.2</w:t>
      </w:r>
    </w:p>
    <w:p>
      <w:r>
        <w:t>Lors de sa première audition, l'intéressée a déclaré que C._______ était venu à son domicile (pv d'audition sommaire du 2 février 2012, p. 7 : "est venu à mon domicile"). Lors de la seconde audition, elle a indiqué l'avoir croisé lorsqu'elle rentrait chez elle. Invitée à préciser si c'était dans la rue, elle avait répondu par l'affirmative, ajoutant qu'elle était près de chez elle. Confrontée à cette divergence, la recourante a déclaré qu'il l'avait croisée près de chez elle (pv de l'audition du 27 juin 2013, Q50 à 52). Dans son mémoire de recours, elle fait valoir qu'en se rendant à son domicile, C._______ l'a croisée devant chez elle.</w:t>
      </w:r>
    </w:p>
    <w:p>
      <w:r>
        <w:rPr>
          <w:b/>
        </w:rPr>
        <w:t>E. 4.1.3</w:t>
      </w:r>
    </w:p>
    <w:p>
      <w:r>
        <w:t>Compte tenu du caractère sommaire de l'audition au centre d'enregistrement, les contradictions éventuelles ne peuvent être retenues dans l'appréciation de la vraisemblance des motifs d'asile que lorsque les déclarations claires, faites audit centre, portant sur des points essentiels des motifs d'asile, sont diamétralement opposées aux déclarations faites ultérieurement, lors de l'audition sur les motifs (Jurisprudence et informations de la Commission suisse de recours en matière d'asile [JICRA] 1993 n° 3). Par conséquent, le fait que l'intéressée ait déclaré, lors de l'audition sommaire, que C._______ soit venu à son domicile ne saurait être considéré comme entrant en contradiction avec ses déclarations ultérieures. Au contraire, ces dernières viennent préciser les propos tenus lors de l'audition sommaire. Il convient d'admettre que l'invraisemblance retenue par l'ODM doit dès lors être écartée.</w:t>
      </w:r>
    </w:p>
    <w:p>
      <w:r>
        <w:rPr>
          <w:b/>
        </w:rPr>
        <w:t>E. 4.2.1</w:t>
      </w:r>
    </w:p>
    <w:p>
      <w:r>
        <w:t>L'ODM a en outre relevé que l'intéressée ne semblait pas craindre pour sa sécurité, motif pris que lors de la première audition, elle avait déclaré avoir peur de subir des représailles si elle n'exécutait pas la mission qui lui avait été confiée, tandis que lors de la seconde audition, elle avait déclaré ne pas craindre l'agent de sécurité, mais uniquement la mission qui lui était demandée.</w:t>
      </w:r>
    </w:p>
    <w:p>
      <w:r>
        <w:rPr>
          <w:b/>
        </w:rPr>
        <w:t>E. 4.2.2</w:t>
      </w:r>
    </w:p>
    <w:p>
      <w:r>
        <w:t>Comme le soutient la recourante, il n'y a pas de contradiction sur ce point dont on pourrait inférer qu'elle ne ressentait pas de crainte réelle. En effet, lors de l'audition sommaire, elle a fait part de ses craintes de représailles de façon générale, en affirmant que refuser d'accomplir la tâche qui lui était demandée aurait des "conséquences", à savoir d'"être arrêtée" puis d'"être portée disparue" (cf. pv de l'audition sommaire, ch. 7.01). Lors de l'audition sur les motifs d'asile elle a précisé qu'elle ne craignait pas l'agent de sécurité personnellement, mais bien plutôt la mission en tant que telle, et les conséquences qui pourraient découler d'un refus, étant donné que l'agent lui avait expliqué que l'intérêt du pays était en jeu et qu'elle n'avait dès lors pas le droit de refuser (cf. pv de l'audition sur les motifs, Q54 à 56). Cet élément s'explique par le fait que l'intéressée était familière de C._______, qui provient également de B._______ ; sans savoir ce qu'il faisait précisément, elle était dès lors amenée à le croiser régulièrement (cf. pv de l'audition sur les motifs, Q46 à 49). Dès lors, il est compréhensible que la recourante ait déclaré qu'elle n'avait pas peur de C._______ en tant qu'individu, mais bien plutôt des représailles dont elle pourrait faire l'objet de la part de l'appareil étatique érythréen en tant que tel.</w:t>
      </w:r>
    </w:p>
    <w:p>
      <w:r>
        <w:rPr>
          <w:b/>
        </w:rPr>
        <w:t>E. 4.3.1</w:t>
      </w:r>
    </w:p>
    <w:p>
      <w:r>
        <w:t>L'ODM a encore relevé une contradiction dans les déclarations de la recourante concernant les visites de son mari. Dans un premier temps, elle a déclaré que son mari rentrait à la maison tous les deux mois en moyenne pour une durée de quinze à trente jours (pv de l'audition sommaire, ch. 2.02). Lors de la seconde audition, elle a en revanche déclaré qu'elle voyait son époux une fois par mois, pendant quelques jours ; parfois, il serait aussi venu, une fois toutes les deux semaines, sans y passer la nuit. Son mari serait resté dix jours lorsqu'il était en permission annuelle et deux à trois jours lorsqu'il venait durant le mois. Confrontée à cette divergence, la recourante a indiqué que son mari venait plutôt toutes les deux semaines, voire une fois par mois (cf. pv de l'audition sur les motifs, Q26 et 27).</w:t>
      </w:r>
    </w:p>
    <w:p>
      <w:r>
        <w:rPr>
          <w:b/>
        </w:rPr>
        <w:t>E. 4.3.2</w:t>
      </w:r>
    </w:p>
    <w:p>
      <w:r>
        <w:t>L'intéressée fait valoir, dans son recours, que lors de la première audition, elle avait estimé la fréquence moyenne des visites de son mari. Elle a en outre relevé que les modalités des visites étaient variables. Cela étant, dans l'ensemble les indications lors des deux auditions sur les fréquences des visites de son mari concordaient.</w:t>
      </w:r>
    </w:p>
    <w:p>
      <w:r>
        <w:rPr>
          <w:b/>
        </w:rPr>
        <w:t>E. 4.3.3</w:t>
      </w:r>
    </w:p>
    <w:p>
      <w:r>
        <w:t>Le Tribunal relève qu'au cours de sa première audition, l'intéressée avait indiqué une moyenne. Elle a également fourni des explications plausibles, lors de l'audition sur les motifs d'asile puis dans le mémoire de recours, sur ce point. Si cet élément ne met pas, à lui seul, en doute la véracité du récit de l'intéressée, il doit être pris en compte dans l'appréciation globale.</w:t>
      </w:r>
    </w:p>
    <w:p>
      <w:r>
        <w:rPr>
          <w:b/>
        </w:rPr>
        <w:t>E. 4.4</w:t>
      </w:r>
    </w:p>
    <w:p>
      <w:r>
        <w:t>Sur des points essentiels, les déclarations de l'intéressée ne sont pas significatifs d'une expérience réellement vécue et manquent de substance.</w:t>
      </w:r>
    </w:p>
    <w:p>
      <w:r>
        <w:rPr>
          <w:b/>
        </w:rPr>
        <w:t>E. 4.4.1</w:t>
      </w:r>
    </w:p>
    <w:p>
      <w:r>
        <w:t>Ainsi, le fait que lors de ses deux auditions, elle ait déclaré qu'"on dit que [C._______] est un agent de sécurité'', en faisant même expressément part de son doute à ce sujet lors de la seconde audition (cf. pv de l'audition sommaire, ch. 7.01 ; pv de l'audition sur les motifs, Q43), laisse à penser qu'elle n'a pas réellement vécu le récit qu'elle a rapporté. En effet, si tel avait été le cas, elle aurait réalisé au plus tard en sortant du bureau où elle avait été emmenée que C._______ était bien un agent de sécurité.</w:t>
      </w:r>
    </w:p>
    <w:p>
      <w:r>
        <w:rPr>
          <w:b/>
        </w:rPr>
        <w:t>E. 4.4.2</w:t>
      </w:r>
    </w:p>
    <w:p>
      <w:r>
        <w:t>A cela s'ajoute le fait qu'elle n'a pas été en mesure de dire où se trouvait précisément le bureau dans lequel elle avait été emmenée, se contentant d'indiquer qu'il se trouvait dans le quartier G._______. Dans la mesure où elle serait rentrée, seule, à pied et aurait toujours vécu à B._______, on aurait pu attendre d'elle des indications plus détaillées (cf. pv de l'audition sommaire, ch. 7.01 ; pv de l'audition sur les motifs, Q5 à 7 et 57).</w:t>
      </w:r>
    </w:p>
    <w:p>
      <w:r>
        <w:rPr>
          <w:b/>
        </w:rPr>
        <w:t>E. 4.5</w:t>
      </w:r>
    </w:p>
    <w:p>
      <w:r>
        <w:t>L'intéressée aurait quitté son pays dans la précipitation, à peine quatre jours après avoir été convoquée par C._______, sans concertation avec son mari, qui lui rendait pourtant régulièrement visite (cf. supra consid. 4.3). En effet, elle est partie à l'initiative de son père, qui aurait fait le nécessaire pour lui faire quitter le pays, sans même informer son mari (cf. pv de l'audition sommaire, p. 7). Par ailleurs, à supposer que son récit soit vraisemblable, elle n'aurait sans doute pas été inquiétée avant plusieurs semaines, le temps que les autorités ne constatent qu'elle ne livre pas les renseignements requis. Il est frappant que l'intéressée ait déclaré ne plus avoir de nouvelles de son mari depuis qu'elle a quitté son pays, tout en ayant envie de vivre avec lui dans la mesure du possible (cf. pv de l'audition sur les motifs, Q32 et 35). Ces éléments laissent penser que le départ de la recourante est dû à des motifs autres que ceux invoqués.</w:t>
      </w:r>
    </w:p>
    <w:p>
      <w:r>
        <w:rPr>
          <w:b/>
        </w:rPr>
        <w:t>E. 4.6</w:t>
      </w:r>
    </w:p>
    <w:p>
      <w:r>
        <w:t>Enfin, la description faite par la recourante de son voyage vers la Suisse ne fait que renforcer les signes d'invraisemblance susmentionnés. En effet, du moment qu'elle aurait voyagé avec un faux passeport dont elle ne connaissait même pas la nationalité, il est difficile d'imaginer qu'elle ait pu passer les frontières sans rencontrer de difficultés eu égard aux contrôles particulièrement rigoureux en vigueur dans les aéroports européens et notamment à son arrivée à Genève-Cointrin. De plus, il est inconcevable que l'intéressée, qui dispose de connaissances d'anglais, ne sache pas avec quelle compagnie elle avait voyagé (cf. pv de l'audition sommaire, ch. 1.17.03 et 5.02). Dans ces conditions, le Tribunal est en droit de conclure que l'intéressée cherche là encore à cacher les causes et les circonstances exactes de son départ, ainsi que les conditions de son voyage à destination de l'Europe, soit autant de motifs qui permettent de douter de la vraisemblance des faits qu'elle rapporte.</w:t>
      </w:r>
    </w:p>
    <w:p>
      <w:r>
        <w:rPr>
          <w:b/>
        </w:rPr>
        <w:t>E. 4.7</w:t>
      </w:r>
    </w:p>
    <w:p>
      <w:r>
        <w:t>En pondérant l'ensemble des éléments plaidant en faveur ou en défaveur de la vraisemblance des allégations de l'intéressée (cf. supra consid. 2.4), le Tribunal arrive à la conclusion que le récit de l'intéressée dégage une impression globale d'invraisemblance. En effet, les signes d'invraisemblance vont bien au-delà de l'objection et du doute admis, l'emportant ainsi sur les éléments parlant en faveur de la probabilité des allégations (cf. supra consid. 2.4).</w:t>
      </w:r>
    </w:p>
    <w:p>
      <w:r>
        <w:rPr>
          <w:b/>
        </w:rPr>
        <w:t>E. 5</w:t>
      </w:r>
    </w:p>
    <w:p>
      <w:r>
        <w:t>Au vu de ce qui précède, le recours doit être rejeté et la décision attaquée confirmée.</w:t>
      </w:r>
    </w:p>
    <w:p>
      <w:r>
        <w:rPr>
          <w:b/>
        </w:rPr>
        <w:t>E. 6</w:t>
      </w:r>
    </w:p>
    <w:p>
      <w:r>
        <w:t>La demande d'assistance judiciaire partielle ayant été admise par décision incidente du 27 décembre 2013,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