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E-5336/2023 vom 9. Oktober 2023</w:t>
      </w:r>
    </w:p>
    <w:p>
      <w:r>
        <w:t>Bundesverwaltungsgericht, 2023-10-09, DE</w:t>
      </w:r>
    </w:p>
    <w:p>
      <w:r>
        <w:rPr>
          <w:b/>
        </w:rPr>
        <w:t xml:space="preserve">Quelle: </w:t>
      </w:r>
      <w:r>
        <w:t>https://mcp.opencaselaw.ch/entscheid/bvger_E-5336_2023</w:t>
      </w:r>
    </w:p>
    <w:p>
      <w:r>
        <w:t>FR: TAF E-5336/2023 du 9 octobre 2023</w:t>
      </w:r>
    </w:p>
    <w:p>
      <w:r>
        <w:t>IT: TAF E-5336/2023 del 9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Litauen ist zur Durchführung des Asyl- und Wegweisungsverfahrens grundsätzlich zuständig und hat den Beschwerdeführer entsprechend der am 28. Februar 2023 erteilten Zustimmung wieder aufzunehmen (vgl. Art. 18 Abs. 1 Bst. b Dublin-III-VO; Art. 23 Dublin-III-VO). Dieser will indes systemische Mängel im litauischen Asyl- und Aufnahmeverfahren erkennen und erachtet deshalb die Schweiz als zuständig.</w:t>
      </w:r>
    </w:p>
    <w:p>
      <w:r>
        <w:rPr>
          <w:b/>
        </w:rPr>
        <w:t>E. 4.2</w:t>
      </w:r>
    </w:p>
    <w:p>
      <w:r>
        <w:t>Im Lichte von Art. 3 Abs. 2 Dublin-III-VO ist daher zu prüfen, ob es wesentliche Gründe für die Annahme gibt, das Asylverfahren und die Aufnahmebedingungen für Asylsuchende in Litauen würden systemische Schwachstellen aufweisen, die eine Gefahr einer unmenschlichen oder entwürdigenden Behandlung im Sinne des Artikel 4 der Charta der Grundrechte der Europäischen Union (ABl. C 364/1 vom 18. Dezember 2000, nachfolgend: EU-Grundrechtecharta) mit sich bringen würden.</w:t>
      </w:r>
    </w:p>
    <w:p>
      <w:r>
        <w:rPr>
          <w:b/>
        </w:rPr>
        <w:t>E. 4.3</w:t>
      </w:r>
    </w:p>
    <w:p>
      <w:r>
        <w:t>Die Kritik am litauischen Asylsystem beschlägt hauptsächlich den Zugang zum Asylverfahren, die (de facto-) Inhaftierung sowie die Aufnahmebedingungen illegal nach Litauen einreisewilliger respektive eingereister (asylsuchender) Personen (vgl. Urteil des BVGer F-4362/2023 vom 25. August 2023 E. 3.3 m.w.H.).</w:t>
      </w:r>
    </w:p>
    <w:p>
      <w:r>
        <w:rPr>
          <w:b/>
        </w:rPr>
        <w:t>E. 4.4</w:t>
      </w:r>
    </w:p>
    <w:p>
      <w:r>
        <w:t>Das Bundesverwaltungsgericht geht derzeit davon aus, die Gefährdungslage für Dublin-Rückkehrende in Litauen sei nicht gleichgelagert wie die Problematik anlässlich einer allfälligen illegalen Einreise. Dublin-Rückkehrende reisen nicht illegal über die belarussische Grenze nach Litauen ein, sondern werden zur Durchführung eines Asylverfahrens ordnungsgemäss von einem anderen Mitgliedstaat zurückgeführt. Anhand der verfügbaren sowie der vom Beschwerdeführer angeführten Berichte und Informationen lassen sich derzeit keine bestätigten Hinweise dafür finden, Dublin-Rückkehrende würden keinen Zugang zum Asylverfahren erhalten oder in unzulässiger Weise abgeschoben. Insofern liegen zum heutigen Zeitpunkt auch unter Berücksichtigung der Rechtsprechung einzelner deutscher Gerichte sowie kritischer Berichte internationaler Organisationen keine wesentlichen Gründe für die Annahme vor, Asylverfahren und Aufnahmebedingungen für Antragstellende in Litauen wiesen systemische Schwachstellen im Sinne von Art. 3 Abs. 2 Dublin-III-VO auf (vgl. Urteile des BVGer F-2458/2022 vom 1. März 2023 E. 4.3 und E. 5.4; D-5147/2022 vom 21. November 2022; F-4020/2022 vom 3. Oktober 2022; F-2463/2022 vom 10. Juni 2022 E. 5.3; F-2460/2022 vom 8. Juni 2022 E. 5.2; D-4720/2021 vom 2. November 2021 E. 5.1).</w:t>
      </w:r>
    </w:p>
    <w:p>
      <w:r>
        <w:rPr>
          <w:b/>
        </w:rPr>
        <w:t>E. 4.5</w:t>
      </w:r>
    </w:p>
    <w:p>
      <w:r>
        <w:t>Der Beschwerdeführer bringt vor, in Litauen während eines Jahres inhaftiert gewesen zu sein. Er hat jedoch weder den Haftaufenthalt an sich noch den angegebenen Haftgrund der illegalen Einreise belegt. Die nicht weiter substantiierten Vorbringen zur Inhaftierung sowie den prekären Haftbedingungen sind deshalb nicht geeignet, die grundsätzliche Vermutung umzustossen, wonach Litauen seinen völkerrechtlichen Verpflichtungen im Rahmen eines Asylverfahrens nachkommt. Für eine Änderung der Rechtsprechung (zu den Voraussetzungen hierfür siehe BGE 147 V 342 E. 5.5.1 m.w.H.) besteht demnach keine Veranlassung und die Anwendung von Art. 3 Abs. 2 Dublin-III-VO ist nicht gerechtfertigt.</w:t>
      </w:r>
    </w:p>
    <w:p>
      <w:r>
        <w:rPr>
          <w:b/>
        </w:rPr>
        <w:t>E. 4.6</w:t>
      </w:r>
    </w:p>
    <w:p>
      <w:r>
        <w:t>Ebenso erweist sich die Rüge der unvollständigen Sachverhaltsabklärung respektive der Verletzung des rechtlichen Gehörs nach dem Gesagten als nicht stichhaltig. Die Vorinstanz führte rechtsgenüglich aus, dass ein negativer Asylentscheid nach geltender Rechtsprechung kein Überstellungshindernis darstelle (unter Verweis auf BVGE 2017 VI/5 E- 8.5.3.3). Auch weitere, länderspezifische Abklärungen zum litauischen Asylverfahren sind obsolet. Die Vorinstanz setzte sich mit der Situation von Dublin-Rückkehrenden und den vom Beschwerdeführer angeführten Erlebnissen in Litauen hinreichend auseinander. Einerseits war der Beschwerdeführer ohne Weiteres in der Lage, den Nichteintretens- und Überstellungsentscheid sachgerecht anzufechten (vgl. BGE 142 II 49 E. 9.2; 136 I 184 E. 2.2.1; zur summarischen Begründung von Nichteintretensentscheiden siehe auch Art. 37a AsylG), andererseits beschlagen die vom Beschwerdeführer unter dem Titel «Verletzung des rechtlichen Gehörs» dargelegte Punkte die materielle Würdigung des Sachverhaltes. Letzteres trifft auch auf das Vorbringen zu, der medizinische Sachverhalt sei nicht erstellt. Demzufolge liegt keine Verletzung der Begründungspflicht vor und das Begehren auf Rückweisung der Sache zur Neubeurteilung ist abzuweisen.</w:t>
      </w:r>
    </w:p>
    <w:p>
      <w:r>
        <w:rPr>
          <w:b/>
        </w:rPr>
        <w:t>E. 5.1</w:t>
      </w:r>
    </w:p>
    <w:p>
      <w:r>
        <w:t>Der Beschwerdeführer fordert sodann die Anwendung der Souveränitätsklausel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 In diesem Zusammenhang bringt der Beschwerdeführer vor, in Litauen inhaftiert gewesen zu sein, was eine Verletzung der Bewegungsfreiheit darstelle. Zudem habe er in Litauen keine medizinische Versorgung erhalten.</w:t>
      </w:r>
    </w:p>
    <w:p>
      <w:r>
        <w:rPr>
          <w:b/>
        </w:rPr>
        <w:t>E. 5.2</w:t>
      </w:r>
    </w:p>
    <w:p>
      <w:r>
        <w:t>Die litauischen Behörden haben am 8. Mai 2023 zugestimmt, den Beschwerdeführer gestützt auf Art. 18 Abs. 1 Bst. b Dublin-III-VO wiederaufzunehmen. Folglich besteht kein ernsthaftes Risiko, die litauischen Behörden könnten sich weigern, ihn wieder aufzunehmen.</w:t>
      </w:r>
    </w:p>
    <w:p>
      <w:r>
        <w:rPr>
          <w:b/>
        </w:rPr>
        <w:t>E. 5.3</w:t>
      </w:r>
    </w:p>
    <w:p>
      <w:r>
        <w:t>Ein negativer Asylentscheid bildet an sich kein Überstellungshindernis (vgl. BVGE 2017 VI/5 E. 8.5.3.3). Vorliegend deutet nichts darauf hin, dass Litauen den Grundsatz des Non-Refoulement missachten und den Beschwerdeführer zwingen könnte, in ein Land auszureisen, in welchem er einer Gefahr im Sinne von Art. 3 Abs. 1 AsylG ausgesetzt wäre, oder in dem er Gefahr laufen würde, zur Ausreise in ein solches Land gezwungen zu werden.</w:t>
      </w:r>
    </w:p>
    <w:p>
      <w:r>
        <w:rPr>
          <w:b/>
        </w:rPr>
        <w:t>E. 5.4</w:t>
      </w:r>
    </w:p>
    <w:p>
      <w:r>
        <w:t>Erhebliche gesundheitliche Beeinträchtigungen oder eine Traumatisierung des Beschwerdeführers sind weder medizinisch belegt noch werden solche seitens des Beschwerdeführers behauptet. Zwar reichte der Beschwerdeführer eine Vielzahl von Arztberichten ein (vgl. Bst. A.d), Aktenkundig diagnostiziert ist aber lediglich «(...).» (vgl. SEM-act. 27/2). Zudem wurde zahnmedizinisch diagnostiziert «(...).» (vgl. SEM-act. 31/2). Aus dem Arztbericht des Radiologiezentrums Trier vom 7. Dezember 2022 geht hervor, dass der Beschwerdeführer eine leichte (...) (vgl. SEM-act. ID-006/6). Im Arztbericht von Medic-Help vom 24. August 2023 wird zudem eine Allergie gegen scharfes Essen diagnostiziert (vgl. SEM-act. 34/1). Nach dem Aufgeführten und in Berücksichtigung der weiteren Arztberichte (vgl. Bst. A.d) handelt es sich beim Beschwerdeführer klarerweise nicht um eine vulnerable Person und es ist nicht zu erwarten, die Überstellung des Beschwerdeführers bringe die Gefahr einer unmenschlichen oder entwürdigenden Behandlung im Sinne von Art. 4 der EU-Grundrechtecharta, Art. 3 EMRK und Art. 3 des Übereinkommens vom 10. Dezember 1984 gegen Folter und andere grausame, unmenschliche oder erniedrigende Behandlung oder Strafe (FoK, SR 0.105) mit sich oder ihm würden dauerhaft die ihm gemäss Aufnahmerichtlinie (Richtlinie des Europäischen Parlaments und des Rates 2013/33/EU vom 26. Juni 2013 zur Festlegung von Normen für die Aufnahme von Personen, die internationalen Schutz beantragen) zustehenden minimalen Lebensbedingungen vorenthalten.</w:t>
      </w:r>
    </w:p>
    <w:p>
      <w:r>
        <w:rPr>
          <w:b/>
        </w:rPr>
        <w:t>E. 5.5</w:t>
      </w:r>
    </w:p>
    <w:p>
      <w:r>
        <w:t>Vor diesem Hintergrund erscheint es aufgrund des derzeitigen Erkenntnisstandes nicht als angezeigt, die Vorinstanz dazu zu verpflichten, bei den litauischen Behörden individuelle Garantien betreffend angemessene Unterbringung, diskriminierungsfreie und faire Verfahren sowie Ernährung und Zugang zur medizinischen Grundversorgung einzuholen. Im Übrigen ist festzuhalten, dass eine rechtmässige Inhaftierung gestützt auf die nationale Gesetzgebung grundsätzlich erfolgen kann (vgl. Art. 8 Aufnahmerichtlinie). Das Subeventualbegehren ist daher abzuweisen.</w:t>
      </w:r>
    </w:p>
    <w:p>
      <w:r>
        <w:rPr>
          <w:b/>
        </w:rPr>
        <w:t>E. 6</w:t>
      </w:r>
    </w:p>
    <w:p>
      <w:r>
        <w:t>Zusammenfassend verletzt die angefochtene Verfügung keine die Schweiz bindende völkerrechtliche Bestimmung. Damit bleibt es bei der Zuständigkeit Litauens für die Durchführung des Asyl- und Wegweisungsverfahrens. Es ist nicht zu beanstanden, dass die Vorinstanz das Vorliegen humanitärer Gründe verneint und vom Selbsteintrittsrecht keinen Gebrauch gemacht hat. Das ihr bei der Anwendung von Art. 29a Abs. 3 AsylV 1 in Verbindung mit Art. 17 Dublin-III-VO zustehende Ermessen hat sie nach Berücksichtigung sämtlicher relevanter Umstände des vorliegenden Falles rechtskonform ausgeübt (vgl. BVGE 2015/9 E. 8). Folglich ist sie zu Recht auf das Asylgesuch nicht eingetreten und hat die Überstellung des Beschwerdeführers nach Litauen verfügt. Die Beschwerde ist abzuweisen. Die Gesuche um Gewährung der aufschiebenden Wirkung und um Verzicht auf die Erhebung deines Kostenvorschusses sind mit Ausfällung des vorliegenden Endentscheids gegenstandslos geworden. Der angeordnete Vollzugsstopp fällt dahin.</w:t>
      </w:r>
    </w:p>
    <w:p>
      <w:r>
        <w:rPr>
          <w:b/>
        </w:rPr>
        <w:t>E. 7</w:t>
      </w:r>
    </w:p>
    <w:p>
      <w:r>
        <w:t>Das Gesuch um Gewährung der unentgeltlichen Rechtspflege ist abzuweisen, da die Begehren nach dem Gesagten als offensichtlich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