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E-5335/2021 vom 2. Februar 2022</w:t>
      </w:r>
    </w:p>
    <w:p>
      <w:r>
        <w:t>Bundesverwaltungsgericht, 2022-02-02, DE</w:t>
      </w:r>
    </w:p>
    <w:p>
      <w:r>
        <w:rPr>
          <w:b/>
        </w:rPr>
        <w:t xml:space="preserve">Quelle: </w:t>
      </w:r>
      <w:r>
        <w:t>https://mcp.opencaselaw.ch/entscheid/bvger_E-5335_2021</w:t>
      </w:r>
    </w:p>
    <w:p>
      <w:r>
        <w:t>FR: TAF E-5335/2021 du 2 février 2022</w:t>
      </w:r>
    </w:p>
    <w:p>
      <w:r>
        <w:t>IT: TAF E-5335/2021 del 2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w:t>
      </w:r>
    </w:p>
    <w:p>
      <w:r>
        <w:t>E-5335/2021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und dessen Kinder haben am Verfahren vor der Vorinstanz teilgenommen, sind durch die angefochtene Verfügung besonders berührt und haben ein schutzwürdiges Interesse an deren Aufhebung beziehungs- weise Änderung. Sie sind daher zur Einreichung der Beschwerde legiti- 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E-5335/2021 Seite 6</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Kann kein Mitgliedstaat gemäss den aufgeführten Kriterien bestimmt wer- den, ist derjenige Staat zuständig, in welchem das erste Asylgesuch ge- stellt wurde (Art. 3 Abs. 2 Satz 1 Dublin-III-VO).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 stellt hat, nach Massgabe der Art. 21, 22 und 29 Dublin-III-VO aufzuneh- men (Art. 18 Abs. 1 Bst. a Dublin-III-VO).</w:t>
      </w:r>
    </w:p>
    <w:p>
      <w:r>
        <w:rPr>
          <w:b/>
        </w:rPr>
        <w:t>E. 3.4</w:t>
      </w:r>
    </w:p>
    <w:p>
      <w:r>
        <w:t>Ein Abgleich der Fingerabdrücke des Beschwerdeführers mit der Euro- dac-Datenbank ergab, dass dieser am 2. Juli 2021 in Italien aufgegriffen und am 4. Mai 2021 daktyloskopisch erfasst wurde (SEM-Akte 1096950- 13/2). Das SEM ersuchte deshalb die italienischen Behörden am 27. Mai</w:t>
      </w:r>
    </w:p>
    <w:p>
      <w:r>
        <w:t>E-5335/2021 Seite 7 2021 um Übernahme des Beschwerdeführers und dessen Kinder gestützt auf Art. 13 Abs. 1 in Verbindung mit Art. 28 und Art. 21 Abs. 2 Dublin-III-VO (SEM-Akte 1096950-15/7). Die italienischen Behörden liessen das Aufnah- megesuch gestützt auf Art. 13 Abs. 1 Dublin-II-VO vom 27. Mai 2021 innert der in Art. 22 Abs. 1 Dublin-III-VO vorgesehenen Frist unbeantwortet, wo- mit sie die Zuständigkeit implizit anerkannten (Art. 22 Abs. 7 Dublin-III-VO). Die grundsätzliche Zuständigkeit Italiens ist somit gegeben und wird als solche in der Beschwerde auch nicht bestritten.</w:t>
      </w:r>
    </w:p>
    <w:p>
      <w:r>
        <w:rPr>
          <w:b/>
        </w:rPr>
        <w:t>E. 4.1</w:t>
      </w:r>
    </w:p>
    <w:p>
      <w:r>
        <w:t>Abweichend von Art. 3 Abs. 1 Dublin-III-VO kann jeder Mitgliedstaat im Rahmen des sogenannten Selbsteintrittsrechts beschliessen, einen bei ihm von einem Drittstaatsangehörigen oder Staatenlosen gestellten Antrag auf internationalen Schutz zu prüfen, auch wenn er nach den in dieser Ver- ordnung festgelegten Kriterien nicht für die Prüfung zuständig ist (Art. 17 Abs. 1 Satz 1 Dublin-III-VO).</w:t>
      </w:r>
    </w:p>
    <w:p>
      <w:r>
        <w:rPr>
          <w:b/>
        </w:rPr>
        <w:t>E. 4.2</w:t>
      </w:r>
    </w:p>
    <w:p>
      <w:r>
        <w:t>Art. 17 Abs. 1 Dublin-III-VO wird im schweizerischen Recht durch Art. 29a Abs. 3 der Asylverordnung 1 vom 11. August 1999 (AsylV 1, SR 142.311) umgesetzt und konkretisiert. Wie das Bundesverwaltungsge- richt in BVGE 2015/9 festhielt, verfügt das SEM bezüglich der Anwendung der Souveränitätsklausel aus humanitären Gründen gestützt auf Art. 29a Abs. 3 AsylV 1 über einen Ermessenspielraum, der es ihm erlaubt, zu er- mitteln, ob humanitäre Gründe vorliegen, welche einen Selbsteintritt der Schweiz rechtfertigen. Aufgrund der Kognitionsbeschränkung des Bundes- verwaltungsgerichts infolge der Aufhebung von aArt. 106 Abs. 1 Bst. c AsylG muss dieses den genannten Ermessenspielraum der Vorinstanz res- 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 sen – in nachvollziehbarer Weise prüft, ob es angezeigt ist, die Souveräni- tätsklausel aus humanitären Gründen auszuüben. Dazu muss die Vorin- stanz in ihrer Verfügung wiedergeben, aus welchen Gründen sie auf einen Selbsteintritt aus humanitären Gründen verzichtet. Tut sie dies nicht, liegt eine Ermessensunterschreitung vor (vgl. BVGE 2015/9 E. 7 und 8).</w:t>
      </w:r>
    </w:p>
    <w:p>
      <w:r>
        <w:t>E-5335/2021 Seite 8</w:t>
      </w:r>
    </w:p>
    <w:p>
      <w:r>
        <w:rPr>
          <w:b/>
        </w:rPr>
        <w:t>E. 5.1</w:t>
      </w:r>
    </w:p>
    <w:p>
      <w:r>
        <w:t>Die Vorinstanz begründet ihren Nichteintretensentscheid im Wesentli- chen damit, dass das Bundesverwaltungsgericht in seinem neuen Refe- renzurteil F-6330/2020 vom 18. Oktober 2021 die Aufnahmesituation von Asylsuchenden in Italien sowohl unter Berücksichtigung der Gesetzesän- derungen von Oktober – Dezember 2020 als auch des Urteils des Europä- ischen Gerichtshofs für Menschenrechte (EGMR) vom 23. März 2021 in der Rechtssache 46595/19, M.T. gegen die Niederlande vom 23. März 2021 analysiert habe. Das Gericht sei dabei zum Schluss gekommen, dass die von den italienischen Behörden abgegebenen Garantien in Bezug auf die Wahrung der Familieneinheit sowie eine familiengerechte Unterkunft hinreichend konkret und individualisiert seien, insbesondere aufgrund der italienischen Rundschreiben vom 8. Februar 2021 und 23. März 2021, wel- che den Zugang zu einer Zweitaufnahmestruktur des Systems SAI für Fa- milien bestätigen würden. Eine Wegweisung der Familie nach Italien be- deute demnach keinen Verstoss gegen Art. 3 EMRK. Somit seien im vor- liegenden Fall für die Überstellung nach Italien keine weiteren Abklärungen notwendig. Der Beschwerdeführer und seine Kinder hätten in Italien – so- bald sie nach ihrer Rückkehr nach Italien dort ein Asylgesuch einreichten – Zugang zu den Aufnahmestrukturen und vielen weiteren sozialstaatlichen Leistungen sowie Unterstützungsmassnahmen.</w:t>
      </w:r>
    </w:p>
    <w:p>
      <w:r>
        <w:rPr>
          <w:b/>
        </w:rPr>
        <w:t>E. 5.2</w:t>
      </w:r>
    </w:p>
    <w:p>
      <w:r>
        <w:t>Beschwerdeweise wird den Ausführungen des SEM entgegengehal- ten, dass es sich beim Beschwerdeführer um einen alleinerziehenden Va- ter mit zwei minderjährigen Kindern handle. Anlässlich der Anhörung habe er geschildert, dass die Unterbringung in Italien für seine Familie nicht an- gemessen gewesen sei, weshalb er illegal in die Schweiz eingereist sei. Weiter wurde ausgeführt, dass das SEM sich zwar auf das Referenzurteil F-6330/2020 vom 18. Oktober 2021 stütze, vorliegend den Akten aber nicht zu entnehmen sei, dass die italienischen Behörden eine entspre- chende Garantie für den Beschwerdeführer und seine Kinder abgegeben hätten. Vielmehr sei den Akten zu entnehmen, dass die italienischen Be- hörden überhaupt nicht auf das Übernahmeersuchen reagiert hätten. So- dann könne auch unter Berücksichtigung der aktuellen Rechtsprechung des Bundesverwaltungsgerichts nicht einfach davon ausgegangen wer- den, dass eine angemessene Unterbringung in Italien sichergestellt sei, wenn nicht die entsprechenden Garantien vorlägen. Mit diesem Vorgehen sei die Vorinstanz ihrer Ermessensausübung im Sinne von Art. 17 Abs. 1 Dublin III-VO in Verbindung mit Art. 29a Abs. 3 AsylV 1 nicht nachgekom- men und habe somit Bundesrecht verletzt.</w:t>
      </w:r>
    </w:p>
    <w:p>
      <w:r>
        <w:t>E-5335/2021 Seite 9</w:t>
      </w:r>
    </w:p>
    <w:p>
      <w:r>
        <w:rPr>
          <w:b/>
        </w:rPr>
        <w:t>E. 5.3</w:t>
      </w:r>
    </w:p>
    <w:p>
      <w:r>
        <w:t>In ihrer Vernehmlassung teilte die Vorinstanz lediglich mit, dass bis an- hin noch keine Zusicherung Italiens eingetroffen sei.</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Es darf davon ausgegangen werden, dass Italien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 Das italienische Asylverfahren und Aufnahmesystem weist demnach keine systemischen Mängel auf. Diese Ansicht wird durch den EGMR bestätigt (vgl. Urteile des EGMR Mohammed Hussein und andere gegen die Niederlande und Italien vom 2. April 2013, Nr. 27725/10, Ziff. 78; Tarakhel gegen die Schweiz vom 4. November 2014, Nr. 29217/12, Ziff. 114 f.; S.M.H. gegen die Niederlande vom 17. Mai 2016, Nr. 5868/13, Ziff. 46). Im Referenzurteil F-6330/2020 vom 18. Oktober 2021 und im Ur- teil D-2926/2021 vom 19. Juli 2021 analysierte das Bundesverwaltungsge- richt die Unterbringungs- und Versorgungssituation von Asylsuchenden, insbesondere von vulnerablen Personen und Alleinerziehenden mit min- derjährigen Kindern, die im Rahmen des Dublin-Verfahrens nach Italien überstellt wurden. Das Gericht kam zum Schluss, seit dem Referenzurteil E-962/2019 habe die Rechts- und Sachlage in Italien wesentliche Ände- rungen erfahren. Mit dem Inkrafttreten des Gesetzesdekretes Nr. 130/2020 am 20. Dezember 2020 sei das Zweitaufnahmesystem, welches neu Auf- nahme- und Integrationssystem SAI (Sistema di accoglienza e integrazi- one) heisse, wieder allen Asylsuchenden zugänglich gemacht worden. Fa- milien und vulnerable Personen, darunter auch Personen mit Behinderun- gen oder schweren physischen oder psychischen Erkrankungen, würden bei der Überstellung in eine SAI-Unterkunft Vorrang geniessen. Das Ange- bot der Dienstleistungen für die Asylsuchenden im SAI sei wieder ausge- baut und auch auf die Bedürfnisse schutzbedürftiger Personen ausgerich- tet worden. Selbst wenn sie vorübergehend in Erstaufnahmeeinrichtungen untergebracht würden, könnten sie die notwendigen Dienstleistungen, ins-</w:t>
      </w:r>
    </w:p>
    <w:p>
      <w:r>
        <w:t>E-5335/2021 Seite 10 besondere medizinische und psychologische Betreuung, in Anspruch neh- men (Referenzurteil F-6330/2020 E. 10 und E. 11.2; Urteil des BVGer D-2926/2021 E. 10.2; ebenso: Urteil des EGMR M.T. gegen die Nieder- lande vom 23. März 2021, Nr. 46595/19, Ziff. 58–62). Sodann hält das Bun- desverwaltungsgericht in seinem neuen Referenzurteil F-6330/2020 vom 18. Oktober 2021 nach wie vor daran fest, dass für eine Überstellung der genannten Personengruppen grundsätzlich eine hinreichend konkretisierte und individualisierte Zusicherung mittels des Formulars "nucleo familiare" unter Namens- und Altersangaben abgegebene Anerkennung der Famili- eneinheit und Zusicherung einer familiengerechten Unterbringung sowie die Rundschreiben, welche eine Unterbringung im Zweitaufnahmesystem SAI zusichern, notwendig ist (vgl. Referenzurteil F-6330/2020 E. 11.1).</w:t>
      </w:r>
    </w:p>
    <w:p>
      <w:r>
        <w:rPr>
          <w:b/>
        </w:rPr>
        <w:t>E. 6.2</w:t>
      </w:r>
    </w:p>
    <w:p>
      <w:r>
        <w:t>Der Beschwerdeführer gehört als Familie mit seinen beiden Kleinkin- dern zu den schutzbedürftigen Personen im Sinne der geltenden Recht- sprechung (vgl. Referenzurteil F-6330/2020 E. 10 und E. 11.2; Urteil des EGMR Tarakhel gegen die Schweiz vom 4. November 2014, Nr. 29217/12). Ihre Überstellung nach Italien ist folglich nur zulässig, wenn von den italie- nischen Behörden eine ausreichende Garantie für eine kindgerechte und die Einheit der Familie wahrende Unterbringung vorliegt. Eine solche kon- kretisierte und individualisierte Zusicherung (Formular "nucleo familiare") liegt im vorliegenden Fall (noch) nicht vor (vgl. insbesondere auch Ver- nehmlassung des SEM vom 14. Januar 2022). Vor diesem Hintergrund hätte die Vorinstanz prüfen müssen, ob es angezeigt ist, die Souveränitäts- klausel aus humanitären Gründen anzuwenden. Zwar führt sie in der an- gefochtenen Verfügung im Zusammenhang mit der Souveränitätsklausel allgemein gehaltene, textbausteinartige Erwägungen an. Die Vorinstanz hat sich aber nicht konkret und auf den vorliegenden Einzelfall bezogen mit dem vorrangig zu beachtenden Kindeswohl und den im Hinblick auf Italien bestehenden Unsicherheiten bezüglich der konkreten Unterbringungsmo- dalitäten von Familien mit minderjährigen Kindern sowie deren Vereinbar- keit mit dem Völkerrecht auseinandergesetzt.</w:t>
      </w:r>
    </w:p>
    <w:p>
      <w:r>
        <w:rPr>
          <w:b/>
        </w:rPr>
        <w:t>E. 6.3</w:t>
      </w:r>
    </w:p>
    <w:p>
      <w:r>
        <w:t>Zusammenfassend hat die Vorinstanz den Sachverhalt im Hinblick auf die Anwendung der Souveränitätsklausel nicht rechtsgenüglich abgeklärt. Zudem ist sie ihrer Pflicht zur Ermessensausübung nicht nachgekommen und hat mithin ihr Ermessen unterschritten. Sie hätte, wie zuvor ausgeführt, in nachvollziehbarer und auf den vorliegenden Einzelfall bezogener Weise prüfen müssen, ob es in Würdigung der konkreten Umstände tatsächlich angezeigt ist, auf einen Selbsteintritt zu verzichten.</w:t>
      </w:r>
    </w:p>
    <w:p>
      <w:r>
        <w:t>E-5335/2021 Seite 11</w:t>
      </w:r>
    </w:p>
    <w:p>
      <w:r>
        <w:rPr>
          <w:b/>
        </w:rPr>
        <w:t>E. 7</w:t>
      </w:r>
    </w:p>
    <w:p>
      <w:r>
        <w:t>Die Beschwerde erweist sich im Eventualantrag als begründet. Da das Bundesverwaltungsgericht aufgrund der Kognitionsbeschränkung infolge Aufhebung von aArt. 106 Abs. 1 Bst. c AsylG keinen Ermessensentscheid anstelle der Vorinstanz treffen kann und es sich bei der Ermessensunter- schreitung um eine Rechtsverletzung handelt (vgl. BGE 132 V 393 E. 3.3), ist die Beschwerde gutzuheissen, die Verfügung vom 30. November 2021 aufzuheben und die Sache zur umfassenden Prüfung der Anwendung der Souveränitätsklausel – in Ausübung des gesetzeskonformen Ermessens – an die Vorinstanz zurückzuweisen (Art. 61 Abs. 1 VwVG). Auf die weiteren Vorbringen der Beschwerde ist aufgrund der vorliegenden Kassation zum heutigen Zeitpunkt nicht näher einzugehen.</w:t>
      </w:r>
    </w:p>
    <w:p>
      <w:r>
        <w:rPr>
          <w:b/>
        </w:rPr>
        <w:t>E. 8.1</w:t>
      </w:r>
    </w:p>
    <w:p>
      <w:r>
        <w:t>Bei diesem Ausgang des Verfahrens sind keine Verfahrenskosten zu erheben (Art. 63 Abs. 1 und 2 VwVG). Damit wird die mit Zwischenverfü- gung vom 14. Dezember 2021 gewährte unentgeltliche Prozessführung nachträglich gegenstandslos.</w:t>
      </w:r>
    </w:p>
    <w:p>
      <w:r>
        <w:rPr>
          <w:b/>
        </w:rPr>
        <w:t>E. 8.2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E-5335/2021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