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E-5332/2017 vom 2. Juli 2020</w:t>
      </w:r>
    </w:p>
    <w:p>
      <w:r>
        <w:t>Bundesverwaltungsgericht, 2020-07-02, FR</w:t>
      </w:r>
    </w:p>
    <w:p>
      <w:r>
        <w:rPr>
          <w:b/>
        </w:rPr>
        <w:t xml:space="preserve">Quelle: </w:t>
      </w:r>
      <w:r>
        <w:t>https://mcp.opencaselaw.ch/entscheid/bvger_E-5332_2017</w:t>
      </w:r>
    </w:p>
    <w:p>
      <w:r>
        <w:t>FR: TAF E-5332/2017 du 2 juillet 2020</w:t>
      </w:r>
    </w:p>
    <w:p>
      <w:r>
        <w:t>IT: TAF E-5332/2017 del 2 luglio 2020</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sauf l'exception visée à l'art. 83 let. d ch. 1 de la loi sur le Tribunal fédéral (LTF, RS 173.110), non réalisée en l'espèce, statue définitivement.</w:t>
      </w:r>
    </w:p>
    <w:p>
      <w:r>
        <w:rPr>
          <w:b/>
        </w:rPr>
        <w:t>E. 1.2</w:t>
      </w:r>
    </w:p>
    <w:p>
      <w:r>
        <w:t>La présente procédure est soumise à l'ancien droit (cf. dispositions transitoires de la modification du 25 septembre 2015, al. 1 LAsi ).</w:t>
      </w:r>
    </w:p>
    <w:p>
      <w:r>
        <w:rPr>
          <w:b/>
        </w:rPr>
        <w:t>E. 1.3</w:t>
      </w:r>
    </w:p>
    <w:p>
      <w:r>
        <w:t>Le recourant a qualité pour recourir (cf. art. 48al. 1 PA, applicable par renvoi de l'art. 37 LTAF). Présenté dans la forme (cf. art. 52 al. 1 PA par renvoi de l'art. 6 LAsi) et dans le délai prescrit par la loi (cf. art. 108 al. 1 aLAsi), le recours est recevable.</w:t>
      </w:r>
    </w:p>
    <w:p>
      <w:r>
        <w:rPr>
          <w:b/>
        </w:rPr>
        <w:t>E. 2.1</w:t>
      </w:r>
    </w:p>
    <w:p>
      <w:r>
        <w:t>Le recourant reproche au SEM de n'avoir pas suffisamment instruit ses déclarations lors de l'audition du 29 novembre 2016, les questions posées n'étant pas assez détaillées, en particulier en ce qui concerne les conditions de sa détention. Il laisse ainsi entendre que le SEM aurait violé son droit d'être entendu pour n'avoir pas motivé adéquatement sa décision.</w:t>
      </w:r>
    </w:p>
    <w:p>
      <w:r>
        <w:rPr>
          <w:b/>
        </w:rPr>
        <w:t>E. 2.2</w:t>
      </w:r>
    </w:p>
    <w:p>
      <w:r>
        <w:t>Ce grief apparaît infondé. De fait, l'auditeur a explicitement demandé au recourant ce qui s'était passé durant sa détention et si, pendant celle-ci, il avait été officiellement accusé de quelque chose. L'intéressé y a répondu en décrivant la taille de sa cellule, sa couleur, le nombre de personnes détenues avec lui, l'impossibilité de se soulager adéquatement. Il a aussi déclaré qu'il n'avait pas été nourri ni accusé de quoi que ce soit, les autorités ne connaissant pas ce genre de procédure. Le Tribunal ajoutera à ce qui précède que, dans la règle, le SEM n'a pas à suggérer aux requérants des développements à leurs réponses. Il peut par contre solliciter des éclaircissements ou des précisions, s'il les estime nécessaires à un établissement exhaustif des faits déterminants.</w:t>
      </w:r>
    </w:p>
    <w:p>
      <w:r>
        <w:rPr>
          <w:b/>
        </w:rPr>
        <w:t>E. 2.3</w:t>
      </w:r>
    </w:p>
    <w:p>
      <w:r>
        <w:t>De même, rien n'indique que la décision attaquée n'ait pas été valablement motivée, le SEM ayant clairement et précisément exposé en quoi les motifs d'asile invoqués lui apparaissaient infondés (cf. p. 3 à 5 de la décision attaquée).</w:t>
      </w:r>
    </w:p>
    <w:p>
      <w:r>
        <w:rPr>
          <w:b/>
        </w:rPr>
        <w:t>E. 3.1</w:t>
      </w:r>
    </w:p>
    <w:p>
      <w:r>
        <w:t>Saisi d'un recours contre une décision du SEM de rejet d'asile, le Tribunal prend en considération l'état de fait et de droit existant au moment où il statue (cf. ATAF 2012/21 consid. 5.1, avec réf. cit.). Il s'appuie alors sur la situation prévalant dans l'Etat ou la région concernée, au moment de l'arrêt, pour déterminer le bien-fondé - ou non - des craintes alléguées de persécutions futures (cf. ATAF 2009/29 consid. 5.1, ATAF 2008/12 consid. 5.2, et ATAF 2008/4 consid. 5.4, avec réf. cit.). Il en va de même s'agissant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[et réf. cit.], toujours d'actualité).</w:t>
      </w:r>
    </w:p>
    <w:p>
      <w:r>
        <w:rPr>
          <w:b/>
        </w:rPr>
        <w:t>E. 3.2</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ATAF 2009/57 consid. 1.2 et réf. cit.).</w:t>
      </w:r>
    </w:p>
    <w:p>
      <w:r>
        <w:rPr>
          <w:b/>
        </w:rPr>
        <w:t>E. 3.3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Conformément à une jurisprudence constante, l'asile n'est pas accordé en guise de compensation à des préjudices subis, mais sur la base d'un besoin de protection actuel, sur la base de la situation prévalant au moment de la décision. Son octroi suppose ainsi un lien temporel étroit de causalité entre les préjudices subis et le départ du pays, ainsi qu'un lien matériel étroit de causalité entre les préjudices subis et le besoin de protection (cf. ATAF 2011/50 consid. 3.1.2 p. 997 et réf. cit., ATAF 2010/57 consid. 2.4, 3.2 et 4.1, ATAF 2009/51 consid. 4.2.5). Ce lien matériel de causalité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Commission suisse de recours en matière d'asile (CRA), que par application analogique de l'art. 1 C ch. 5 de la Conv. réfugiés, des raisons impérieuses tenant à des persécutions antérieures puissent exceptionnellement faire échec à la condition liée à l'actualité du besoin de protection (cf. ATAF 2011/50 consid. 3.1.2.2 p. 998 et réf. cit.).</w:t>
      </w:r>
    </w:p>
    <w:p>
      <w:r>
        <w:rPr>
          <w:b/>
        </w:rPr>
        <w:t>E. 4.2</w:t>
      </w:r>
    </w:p>
    <w:p>
      <w:r>
        <w:t>Actuellement, la situation en Ethiopie n'est plus comparable à celle qui prévalait au moment du départ du recourant, il y a près de quatre ans. A la suite de l'entrée en fonction, en avril 2018, du nouveau premier ministre, Abiy Ahmed, le pays a en effet connu une évolution positive. L'état d'urgence qui avait été décrété à la suite de l'ampleur des mouvements de protestation, d'abord nés du mécontentement des régions oromo et qui s'étaient ensuite étendus à d'autres régions, avec un appel plus général à des réformes politiques et économiques provenant aussi des Amharas, deuxième groupe ethnique d'Ethiopie a été définitivement levé en juin 2018. Malgré la persistance, dans certaines régions, de foyers de tension fondés en particulier sur l'appartenance ethnique, la situation s'est, de manière générale, grandement apaisée. Plusieurs réformes d'importance ont conduit le pays à une plus grande stabilité. D'importants groupes d'opposition, comme le Ginbot 7, ont ainsi été rayés de la liste des organisations terroristes. De très nombreux prisonniers politiques, y compris des opposants notoires au gouvernement d'Addis-Abeba, ont été libérés ou sont rentrés au pays, sans aucune crainte. Ces personnes peuvent désormais prendre activement part à la politique éthiopienne et ont même été invités à s'engager dans le cadre du processus démocratique en cours (cf. arrêt de référence du Tribunal D-6630/2018 du 6 mai 2019 consid. 7 et réf. cit. ; arrêt du Tribunal E-3897/2017 du 16 octobre 2019 consid. 3.4 et réf. cit.). Les craintes exprimées par le recourant en cas de renvoi dans son pays, en raison de son extraction et de ses antécédents n'apparaissent ainsi plus fondées aujourd'hui, même à admettre qu'elles l'aient été à un moment. Ces craintes sont d'ailleurs d'autant plus infondées qu'il appert en définitive de ses dires qu'il aurait été brièvement interpellé à une occasion en raison d'un engagement de faible ampleur, consistant en une distribution de flyers. L'intéressé a d'ailleurs déclaré n'avoir jamais été membre d'un parti d'opposition avant son départ. Il n'a pas non plus prétendu avoir pris part à l'organisation de manifestations. Certes, après sa relaxe, il aurait été intimidé par deux inconnus, mais les menaces de ces derniers n'auraient pas eu de suite. De fait, aucun élément ne permet de retenir qu'après cet événement, le recourant intéressait encore les autorités de son pays. Notamment, ses déclarations, selon lesquelles il aurait vécu caché les jours précédents son départ parce qu'il aurait craint d'être arrêté après la divulgation de sa participation au financement d'un recueil de poésie au contenu critique envers les autorités en place à l'époque n'apparaissent pas crédibles, dès lors qu'il a pu quitter son pays par les voies régulières, comme souligné à bon escient par le SEM. En outre, ses explications pour justifier son départ en possession de son passeport muni d'un visa suisse, sans rencontrer d'obstacles, ne sont pas compatibles avec ses déclarations et relèvent de la spéculation. Soutenir, comme il le fait, que les autorités de son pays n'avaient pu l'empêcher de se rendre en Suisse parce qu'au moment de son départ, elles n'avaient pas encore compris la signification des poèmes rassemblés dans le recueil en partie financé par lui et qu'elles n'avaient ainsi pas « de charges officielles contre lui » pour le retenir ne permet pas, en l'état, d'admettre que, tôt ou tard, elles auraient fini par l'arrêter. Enfin, à son audition sur ses données personnelles, il a également laissé entendre qu'il avait été recherché après la divulgation de sa participation au financement du recueil de poésie critique. Si cela avait été le cas, il aurait alors demandé l'asile à la Suisse dès son arrivée et non pas au moment la proclamation de l'état d'urgence dans son pays, quand il s'apprêtait à y retourner. Compte tenu de ce qui précède, le Tribunal considère que le recourant n'était pas recherché par les autorités au moment de son départ et ne courait plus de risques de persécution.</w:t>
      </w:r>
    </w:p>
    <w:p>
      <w:r>
        <w:rPr>
          <w:b/>
        </w:rPr>
        <w:t>E. 4.3</w:t>
      </w:r>
    </w:p>
    <w:p>
      <w:r>
        <w:t>En définitive, rien n'indique que l'intéressé puisse être exposé à des persécutions étatiques dans son pays, ceci même en admettant que les autorités soient au fait de sa position de responsable local de l'association « E._______ ». Aussi, sa crainte de subir des préjudices déterminants sous l'angle de l'art. 3 LAsi en cas de retour en Ethiopie, en raison de son engagement tant politique qu'associatif en Suisse, n'est pas fondé non plus.</w:t>
      </w:r>
    </w:p>
    <w:p>
      <w:r>
        <w:rPr>
          <w:b/>
        </w:rPr>
        <w:t>E. 4.4</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 dossier ne fait pas apparaître d'élément permettant de conclure à l'existence d'un risque réel de traitements prohibés. Dans son recours, l'intéressé souligne l'ampleur des mesures de répression ayant visé les Amharas et les Somalis de l'Ogaden ainsi que d'autres minorités ethniques lors de la grave crise politique qui avaient agité l'Ethiopie en juillet 2016. Il met aussi en avant les tueries et les pillages dont s'étaient rendues coupables les polices fédérale et locale appuyées par des milices. Au vu de l'amélioration de la situation dans le pays, ses craintes ne néanmoins sont plus d'actualité (cf. arrêt de référence D-6680/2018 précité et consid. 3.2 ci-dessus).</w:t>
      </w:r>
    </w:p>
    <w:p>
      <w:r>
        <w:rPr>
          <w:b/>
        </w:rPr>
        <w:t>E. 6.6</w:t>
      </w:r>
    </w:p>
    <w:p>
      <w:r>
        <w:t>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Au contraire, les tensions que connaissait le pays durant les dernières années se sont largement apaisées, ainsi que développé plus haut.</w:t>
      </w:r>
    </w:p>
    <w:p>
      <w:r>
        <w:rPr>
          <w:b/>
        </w:rPr>
        <w:t>E. 7.3</w:t>
      </w:r>
    </w:p>
    <w:p>
      <w:r>
        <w:t>En outre, il ne ressort du dossier aucun élément dont on pourrait inférer une mise en danger concrète du recourant en cas d'exécution de son renvoi. A cet égard, l'autorité de céans relève que l'intéressé est encore jeune et sans charge de famille. Instruit et au bénéfice d'une solide expérience professionnelle, aussi bien dans l'enseignement que dans l'événementiel, il est capable de subvenir à ses besoins par son travail. Au surplus, il lui est loisible de se réinstaller à Addis-Abeba, où il vivait avant son départ. Enfin, il n'a pas allégué de problème de santé particulier.</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Cela étant, l'exécution du renvoi doit être déclarée conforme aux dispositions légales. Il s'ensuit que le recours, en tant qu'il conteste la décision de renvoi et son exécution, doit également être rejeté.</w:t>
      </w:r>
    </w:p>
    <w:p>
      <w:r>
        <w:rPr>
          <w:b/>
        </w:rPr>
        <w:t>E. 10</w:t>
      </w:r>
    </w:p>
    <w:p>
      <w:r>
        <w:t>Le recourant ayant succombé, il y aurait lieu de mettre des frais de procédure à sa charge conformément aux art. 63 al. 1 PA et 2 et 3 let. b du règlement du 21 février 2008 concernant les frais, dépens et indemnités fixés par le Tribunal administratif fédéral (FITAF, RS 173.320.2). Les conditions de l'art. 110a aLAsi étant toutefois réunies, l'assistance judiciaire totale, requise au moment du dépôt du recours, lui est octroyée de sorte qu'il n'est pas perçu de frais.</w:t>
      </w:r>
    </w:p>
    <w:p>
      <w:r>
        <w:rPr>
          <w:b/>
        </w:rPr>
        <w:t>E. 11</w:t>
      </w:r>
    </w:p>
    <w:p>
      <w:r>
        <w:t>En l'absence d'un décompte de prestations, il y a lieu d'allouer à Thao Pham, désignée en qualité de mandataire d'office du recourant, la somme de 1'050 francs, retenue sur la base d'un tarif horaire de 150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