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E-5331/2018 vom 22. November 2018</w:t>
      </w:r>
    </w:p>
    <w:p>
      <w:r>
        <w:t>Bundesverwaltungsgericht, 2018-11-22, FR</w:t>
      </w:r>
    </w:p>
    <w:p>
      <w:r>
        <w:rPr>
          <w:b/>
        </w:rPr>
        <w:t xml:space="preserve">Quelle: </w:t>
      </w:r>
      <w:r>
        <w:t>https://mcp.opencaselaw.ch/entscheid/bvger_E-5331_2018</w:t>
      </w:r>
    </w:p>
    <w:p>
      <w:r>
        <w:t>FR: TAF E-5331/2018 du 22 novembre 2018</w:t>
      </w:r>
    </w:p>
    <w:p>
      <w:r>
        <w:t>IT: TAF E-5331/2018 del 22 novembre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(art. 48 al. 1 PA) et le recours a été déposé dans la forme prescrite par la loi (art. 52 al. 1 PA). Il y a toutefois lieu d'examiner si le délai a été respecté (art. 108 al. 1 LAsi). En vertu de l'art. 20 al. 3 PA, lorsque le délai échoit un samedi, un dimanche ou un jour férié selon le droit fédéral ou cantonal, son terme est reporté au premier jour ouvrable qui suit, le droit cantonal déterminant étant celui du canton où la partie ou son mandataire a son domicile. Les écrits doivent parvenir à l'autorité compétente ou avoir été remis, à son adresse, à un bureau de poste suisse ou à une représentation diplomatique ou consulaire suisse, le dernier jour du délai au plus tard (art. 21 al. 1 PA). En l'espèce, selon l'avis de réception figurant au dossier, la décision a été notifiée le 16 août 2018, de sorte que le délai de recours est arrivé à échéance le 15 septembre 2018. S'agissant d'un samedi, le terme du délai est reporté au lundi 17 septembre 2018. Déposé le 18 septembre 2018, le recours paraît tardif. Le recourant a fait toutefois valoir que le Jeûne fédéral, (...). Partant, le 17 septembre 2018 est un jour férié (...). Déposé dans le délai prescrit par la loi, le recours est dès lors recevable.</w:t>
      </w:r>
    </w:p>
    <w:p>
      <w:r>
        <w:rPr>
          <w:b/>
        </w:rPr>
        <w:t>E. 2.1</w:t>
      </w:r>
    </w:p>
    <w:p>
      <w:r>
        <w:t>Dans son recours, l'intéressé a contesté le fait que le SEM l'a considéré comme majeur et lui a reproché de ne pas avoir procédé à une appréciation globale de tous les éléments plaidant en faveur ou en défaveur de sa minorité.</w:t>
      </w:r>
    </w:p>
    <w:p>
      <w:r>
        <w:rPr>
          <w:b/>
        </w:rPr>
        <w:t>E. 2.2</w:t>
      </w:r>
    </w:p>
    <w:p>
      <w:r>
        <w:t>S'agissant des requérants d'asile mineurs non accompagnés, l'autorité d'asile doit, dans le cadre de la procédure d'instruction - y compris dans le cadre des procédures Dublin (ATAF 2011/23 consid. 5.3.1 à 5.3.3) -, adopter les mesures adéquates en vue d'assurer la défense de leurs droits (Jurisprudence et Informations de la Commission suisse de recours en matière d'asile [JICRA] 1999 n° 2 consid. 5). En particulier, l'art. 17 al. 3 let. b LAsi fait obligation à l'autorité cantonale compétente de désigner une personne de confiance chargée de représenter les intérêts du mineur non accompagné aussi longtemps que dure le séjour dans un centre d'enregistrement et de procédure si, outre l'audition sommaire visée à l'art. 26, al. 2, des actes de procédure déterminants pour la décision d'asile y sont accomplis. La teneur de cette disposition fait ressortir, a contrario (« outre l'audition sommaire »), que la procédure concernant un mineur non accompagné n'est pas entachée d'irrégularité du seul fait de l'absence d'une personne de confiance lors de l'audition sommaire (arrêt du Tribunal E- 337/2016 du 5 septembre 2016 consid. 2.3). Sauf cas particulier (ATAF 2011/23), le SEM se prononce à titre préjudiciel sur la qualité de mineur du requérant, avant la désignation d'une personne de confiance et son éventuelle audition, s'il existe des doutes sur les données relatives à son âge (ATAF 2009/54 consid. 4.1). Pour ce faire, il se fonde sur les papiers d'identité authentiques déposés, ainsi que sur les résultats d'une audition portant plus particulièrement sur l'environnement du requérant dans son pays d'origine, son entourage familial et sa scolarité, voire sur un examen osseux (arrêt du TAF E-3928/2016 du 5 juillet 2016, p. 4). En l'absence de pièce d'identité, il convient de procéder à une appréciation globale de tous les éléments plaidant en faveur et en défaveur de la minorité alléguée, étant précisé que celle-ci doit être admise si elle apparaît comme vraisemblable au sens de l'art. 7 LAsi (JICRA 2004 n° 30 consid. 5 et 6). Dans le cadre de la détermination de l'âge du requérant, les autorités d'asile doivent faire usage de la diligence commandée par les circonstances (JICRA 2001 n° 22 et JICRA 2001 n° 23 consid. 6c). Si le requérant entend se prévaloir de sa minorité, il doit à tout le moins la rendre vraisemblable, sous peine d'en supporter les conséquences juridiques (ATAF 2009/54 consid. 4.1 et la jurisprudence citée). Sur le plan procédural, le requérant peut contester l'appréciation relative à son âge dans le cadre d'un recours contre la décision finale, laquelle se révèlera viciée si ladite appréciation est considérée comme erronée, la procédure devant alors être reprise et menée dans les conditions idoines.</w:t>
      </w:r>
    </w:p>
    <w:p>
      <w:r>
        <w:rPr>
          <w:b/>
        </w:rPr>
        <w:t>E. 2.3</w:t>
      </w:r>
    </w:p>
    <w:p>
      <w:r>
        <w:t>Dans sa décision, le SEM a considéré que le recourant n'a pas rendu vraisemblable sa minorité. Au vu de l'absence de documents d'identité, des propos indigents tenus par le recourant au sujet de son âge, et des contradictions entre les pièces produites, notamment le bulletin scolaire, et ses déclarations, et indépendamment des conclusions de l'examen osseux, le Tribunal se rallie à cette appréciation.</w:t>
      </w:r>
    </w:p>
    <w:p>
      <w:r>
        <w:rPr>
          <w:b/>
        </w:rPr>
        <w:t>E. 2.4</w:t>
      </w:r>
    </w:p>
    <w:p>
      <w:r>
        <w:t>Le Tribunal constate toutefois, à l'instar du SEM, que, même si la date de naissance alléguée par le recourant, à savoir le (...), était retenue, l'intéressé aurait été majeur lors de l'audition sur ses motifs d'asile du 2 mai 2018.</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 cit., ATAF 2010/57 consid. 2.5 p. 827).</w:t>
      </w:r>
    </w:p>
    <w:p>
      <w:r>
        <w:rPr>
          <w:b/>
        </w:rPr>
        <w:t>E. 3.3</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2010/57 consid. 2.4 et 3.2).</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 recourant a déclaré avoir quitté son pays d'origine, d'une part, en raison des conditions de vie difficiles, notamment de la mauvaise qualité de l'enseignement et des problèmes familiaux qui l'auraient poussé à abandonner sa scolarité, d'autre part, par crainte d'être enrôlé dans l'armée.</w:t>
      </w:r>
    </w:p>
    <w:p>
      <w:r>
        <w:rPr>
          <w:b/>
        </w:rPr>
        <w:t>E. 4.2</w:t>
      </w:r>
    </w:p>
    <w:p>
      <w:r>
        <w:t>S'agissant du premier grief, il convient de souligner que les difficultés consécutives à une crise socio-économique (pauvreté, conditions d'existence précaires, difficultés à trouver un emploi et un logement, revenus insuffisants, absence de toute perspective d'avenir) ou à la désorganisation des infrastructures ou des problèmes analogues dans le pays concerné ne sont pas, en tant que tels, déterminants en matière d'asile. Il s'agit, en effet, de motifs étrangers à l'art. 3 LAsi, de sorte qu'ils ne sauraient être considérés comme pertinents en l'espèce.</w:t>
      </w:r>
    </w:p>
    <w:p>
      <w:r>
        <w:rPr>
          <w:b/>
        </w:rPr>
        <w:t>E. 4.3</w:t>
      </w:r>
    </w:p>
    <w:p>
      <w:r>
        <w:t>Quant au second grief, il ressort des déclarations du recourant que la transmission de son nom aux autorités n'a eu aucune conséquences pour lui et qu'il n'a jamais rencontré de problème par la suite (PV de l'audition de A._______ du 2 mai 2018 [A 32/15, p. 8 ; p.10, R 90]). A l'instar du SEM, le Tribunal constate que le lien de causalité entre le moment où son père aurait transmis son nom en 2014 et son départ d'Erythrée en 2016, plus d'une année plus tard, est rompu. L'argument avancé au stade du recours, selon lequel le lien de causalité temporelle existerait, puisque le risque d'être recruté se serait concrétisé uniquement après l'interruption de sa scolarité en automne 2015, n'est pas de nature à changer cette appréciation. En effet, l'intéressé a lui-même déclaré que les autorités avaient, par la suite, cessé de procéder de la sorte mais qu'elles « allaient peut-être recommencer », qu'ils avaient « emmené des militaires » et qu'il avait continué ses études (PV de l'audition de A._______ du 2 mai 2018 [A 32/15, p.7, R 67 ; p. 8, R 68-69, R72]).</w:t>
      </w:r>
    </w:p>
    <w:p>
      <w:r>
        <w:rPr>
          <w:b/>
        </w:rPr>
        <w:t>E. 4.4</w:t>
      </w:r>
    </w:p>
    <w:p>
      <w:r>
        <w:t>Au vu de ce qui précède, il ne saurait être retenu que l'intéressé a, avant son départ, transgressé les règles relatives à l'obligation d'effectuer le service national. Il n'est cependant pas exclu qu'il puisse être à l'avenir soumis à une telle obligation. A ce sujet, le Tribunal rappelle que le refus de servir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(JICRA 2006 no 3 ; arrêt E-1740/2016 du 9 février 2018, consid. 5.1). Une telle crainte est cependant fondée que si la personne en cause a déjà été concrètement en contact avec l'autorité militaire, ou avec une autre autorité dans la mesure où ce contact laissait présager un prochain recrutement (JICRA 2006/3). Pour les raisons énoncées ci-dessus, un tel cas de figure ne peut être retenu en l'espèce. La seule possibilité qu'une convocation puisse lui être adressé dans un avenir plus ou moins proche n'est pas suffisante. Il en est de même du risque d'être pris dans une rafle et d'être enrôlé.</w:t>
      </w:r>
    </w:p>
    <w:p>
      <w:r>
        <w:rPr>
          <w:b/>
        </w:rPr>
        <w:t>E. 4.5</w:t>
      </w:r>
    </w:p>
    <w:p>
      <w:r>
        <w:t>Enfin, dans son arrêt D-7898/2015 du 30 janvier 2017, publié comme arrêt de référence, le Tribunal a examiné dans quelle mesure les Erythréens qui ont quitté leur pays illégalement doivent craindre des mesures de persécution, à ce titre, en cas de retour. Suite à une analyse approfondie des informations disponibles, il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(arrêt précité, consid. 5.2). Or, en l'espèce, aucune de ces circonstances n'est réalisée.</w:t>
      </w:r>
    </w:p>
    <w:p>
      <w:r>
        <w:rPr>
          <w:b/>
        </w:rPr>
        <w:t>E. 4.6</w:t>
      </w:r>
    </w:p>
    <w:p>
      <w:r>
        <w:t>Il s'ensuit que le recours, en tant qu'il conteste le refus de reconnaitre la qualité de réfugié de l'intéressé et d'accorder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7.5</w:t>
      </w:r>
    </w:p>
    <w:p>
      <w:r>
        <w:t>Dans son arrêt E-5022/2017 du 10 juillet 2018, publié comme arrêt de référence, le Tribunal s'est penché sur la question de la licéité de l'exécution du renvoi en Erythrée, en cas de retour volontaire, dans le cas où il existe un risque d'incorporation dans le service national militaire ou civil ; pour ce faire, il a tenu compte des objectifs du service, du système de recrutement, de la durée des obligations, du cercle des personnes intéressées, et des conditions qui caractérisent ce service (consid. 5.1). Il a ainsi constaté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soldats peuvent, en outre, être utilisés comme main-d'oeuvre pour toutes sortes de travaux utiles à l'économie nationale, sans lien avec les tâches proprement militaires.</w:t>
      </w:r>
    </w:p>
    <w:p>
      <w:r>
        <w:rPr>
          <w:b/>
        </w:rPr>
        <w:t>E. 7.6</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7.7</w:t>
      </w:r>
    </w:p>
    <w:p>
      <w:r>
        <w:t>En conclusion, le risque d'être convoqué par l'autorité militaire et d'être tenu d'accomplir le service national n'est pas en soi de nature à rendre illicite l'exécution du renvoi en Erythrée, en cas de retour volontaire. 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(arrêt D-2311/2016 du 17 août 2017 (publié comme arrêt de référence), consid. 16). Le seul risque d'être incorporé dans le service national, à supposer qu'elle y soit physiquement apte, ne peut pas être considéré en soi comme un obstacle à l'exécution du renvoi au sens de l'art. 83 al. 4 LEtr (arrêt E-5022/2017 précité, consid. 6.2).</w:t>
      </w:r>
    </w:p>
    <w:p>
      <w:r>
        <w:rPr>
          <w:b/>
        </w:rPr>
        <w:t>E. 8.3</w:t>
      </w:r>
    </w:p>
    <w:p>
      <w:r>
        <w:t>En l'espèce, il ne ressort du dossier aucun élément défavorable dont on pourrait inférer que l'exécution du renvoi impliquerait une mise en danger concrète du recourant. A cet égard, le Tribunal relève qu'il est jeune, en bonne santé et qu'il peut compter sur un solide réseau familial en Erythrée qui pourra l'aider dans sa réinstallation et le soutenir ensuite.</w:t>
      </w:r>
    </w:p>
    <w:p>
      <w:r>
        <w:rPr>
          <w:b/>
        </w:rPr>
        <w:t>E. 8.4</w:t>
      </w:r>
    </w:p>
    <w:p>
      <w:r>
        <w:t>Pour ces motifs, l'exécution du renvoi doit être considérée comme raisonnablement exigible.</w:t>
      </w:r>
    </w:p>
    <w:p>
      <w:r>
        <w:rPr>
          <w:b/>
        </w:rPr>
        <w:t>E. 9</w:t>
      </w:r>
    </w:p>
    <w:p>
      <w:r>
        <w:t>Enfin, si un retour forcé en Erythrée n'est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compte tenu du fait que le recours n'était pas d'emblée voué à l'échec lors de son dépôt, et vu l'indigence du recourant, il y a lieu d'admettre sa demande d'assistance judiciaire partielle, en application de l'art.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