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E-5330/2014 vom 25. September 2014</w:t>
      </w:r>
    </w:p>
    <w:p>
      <w:r>
        <w:t>Bundesverwaltungsgericht, 2014-09-25, DE</w:t>
      </w:r>
    </w:p>
    <w:p>
      <w:r>
        <w:rPr>
          <w:b/>
        </w:rPr>
        <w:t xml:space="preserve">Quelle: </w:t>
      </w:r>
      <w:r>
        <w:t>https://mcp.opencaselaw.ch/entscheid/bvger_E-5330_2014</w:t>
      </w:r>
    </w:p>
    <w:p>
      <w:r>
        <w:t>FR: TAF E-5330/2014 du 25 septembre 2014</w:t>
      </w:r>
    </w:p>
    <w:p>
      <w:r>
        <w:t>IT: TAF E-5330/2014 del 25 settembre 2014</w:t>
      </w:r>
    </w:p>
    <w:p>
      <w:pPr>
        <w:pStyle w:val="Heading2"/>
      </w:pPr>
      <w:r>
        <w:t>Regeste</w:t>
      </w:r>
    </w:p>
    <w:p>
      <w:r>
        <w:t>Wegweisung und Wegweisungsvollzug (Beschwerde gegen Wiedererwägungsentscheid)</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durch den Rechtsvertreter fristgerecht eingereichte Beschwerde (108 Abs. 1 AsylG), die über weite Strecken sachfremde Ausführungen enthält und daher der Form nur noch ganz knapp genügt (Art. 52 Abs. 1 VwVG), ist insofern einzutreten.</w:t>
      </w:r>
    </w:p>
    <w:p>
      <w:r>
        <w:rPr>
          <w:b/>
        </w:rPr>
        <w:t>E. 1.2</w:t>
      </w:r>
    </w:p>
    <w:p>
      <w:r>
        <w:t>Soweit die Gewährung von Familienasyl begehrt wird, nimmt die Beschwerde eine unzulässige Erweiterung des Streitgegenstandes vor. Gegenstand des vorinstanzlichen Verfahrens war nicht der Einbezug in die Flüchtlingseigenschaft und konnte es auch nicht sein, weil der Freund S.T. nicht als Flüchtling anerkannt, sondern vorläufig aufgenommen ist. Auf das Beschwerdebegehren ist insoweit nicht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bundesgerichtlicher Rechtsprechung und Lehre wird aus Art. 29 BV unter bestimmten Voraussetzungen ein verfassungsmässiger Anspruch auf Wiedererwägung abgeleitet (vgl. BGE 136 II 177 E. 2.1 S. 181; BGE 127 I 133 E. 6 S. 137 mit weiteren Hinweisen). Danach ist auf ein Wiedererwägungsgesuch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(BGE 136 II 177 E. 2.1 S. 181).</w:t>
      </w:r>
    </w:p>
    <w:p>
      <w:r>
        <w:rPr>
          <w:b/>
        </w:rPr>
        <w:t>E. 3.2</w:t>
      </w:r>
    </w:p>
    <w:p>
      <w:r>
        <w:t>Die Vorinstanz hat das Wiedererwägungsgesuch zu Recht abgewiesen und in der angefochtenen Verfügung einlässlich begründet, weshalb keine Gründe vorliegen, welche die Rechtskraft der Verfügung vom 25. Juni 2014 beseitigen können. So ist in Übereinstimmung mit der Vorinstanz festzuhalten, dass das eingeleitete Familiennachzugsbegehren beim kantonalen Migrationsamt keinen Grund für eine Wiedererwägung der Verfügung vom 25. Juni 2014 darstellt, selbst wenn ein solches - wie die Beschwerdeführerin vorbringt - aussichtsreich erschiene. Das Familiennachzugsbegehren kann ohne weiteres von Italien aus weitergeführt und dort abgewartet werden. Die sich bereits in Italien befindende Beschwerdeführerin legt nicht näher dar, inwiefern ein Abwarten des Verfahrens um Familiennachzug zwingend in der Schweiz zu erfolgen habe. Solches ist auch nicht ersichtlich. Wie ferner bereits im Urteil E- 3790/2014 vom 17. Juli 2014 rechtskräftig festgestellt wurde, vermochte die Beschwerdeführerin ihre Heirat mit dem in der Schweiz vorläufig Aufgenommenen S.T. nicht rechtsgenüglich darzulegen. Die Berufung auf Art. 8 EMRK stand deshalb einer Wegweisung nach Italien nicht im Weg. Dieser Sachverhalt ist bis heute unverändert geblieben, weshalb sich - wie im Eventualbegehren beantragt - auch keine Rückweisung zur Ergänzung des Sachverhalts und Neubeurteilung an die Vorinstanz rechtfertigt.</w:t>
      </w:r>
    </w:p>
    <w:p>
      <w:r>
        <w:rPr>
          <w:b/>
        </w:rPr>
        <w:t>E. 3.3</w:t>
      </w:r>
    </w:p>
    <w:p>
      <w:r>
        <w:t>Zusammenfassend ist festzuhalten, dass keine Wiedererwägungsgründe dargetan worden sind und die Vorinstanz das Gesuch um Wiedererwägung vom 6. August 2014 respektive vom 12. August 2014 zu Recht abgewiesen hat.</w:t>
      </w:r>
    </w:p>
    <w:p>
      <w:r>
        <w:rPr>
          <w:b/>
        </w:rPr>
        <w:t>E. 4</w:t>
      </w:r>
    </w:p>
    <w:p>
      <w:r>
        <w:t>Aus diesen Erwägungen ergibt sich, dass die angefochtene Verfügung Bundesrecht nicht verletzt und auch sonst nicht zu beanstanden ist (vgl. Art. 106 AsylG). Die Beschwerde ist abzuweisen.</w:t>
      </w:r>
    </w:p>
    <w:p>
      <w:r>
        <w:rPr>
          <w:b/>
        </w:rPr>
        <w:t>E. 5</w:t>
      </w:r>
    </w:p>
    <w:p>
      <w:r>
        <w:t>Bei diesem Ausgang des Verfahrens hat die Beschwerdeführerin die Verfahrenskosten zu tragen (Art. 63 Abs. 1 VwVG), die auf Fr. Fr. 1'200.- festzusetzen sind (Art. 1 - 3 des Reglements vom 21. Februar 2008 über die Kosten und Entschädigungen vor dem Bundesverwaltungsgericht [VGKE, SR 173.320.2]). Dem Ersuchen um Gewährung der unentgeltlichen Rechtspflege kann nicht entsprochen werden, weil ihr Begehren als aussichtslos zu gelten hat (Art. 65 Abs. 1 und Abs. 2 VwVG). Der Antrag, auf die Erhebung eines Kostenvorschusses sei zu verzichten, ist mit dem vorliegenden Urteil gegenstandlos geworden. Gleiches gilt für den übrigen prozessualen Antrag (vorsorgliche Wiederherstellung des Zustands bei Einreichung des Gesuchs vom 24. Juli 2014 bzw. 12. August 2014).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