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E-5325/2022 vom 28. November 2022</w:t>
      </w:r>
    </w:p>
    <w:p>
      <w:r>
        <w:t>Bundesverwaltungsgericht, 2022-11-28, DE</w:t>
      </w:r>
    </w:p>
    <w:p>
      <w:r>
        <w:rPr>
          <w:b/>
        </w:rPr>
        <w:t xml:space="preserve">Quelle: </w:t>
      </w:r>
      <w:r>
        <w:t>https://mcp.opencaselaw.ch/entscheid/bvger_E-5325_2022</w:t>
      </w:r>
    </w:p>
    <w:p>
      <w:r>
        <w:t>FR: TAF E-5325/2022 du 28 novembre 2022</w:t>
      </w:r>
    </w:p>
    <w:p>
      <w:r>
        <w:t>IT: TAF E-5325/2022 del 28 novembre 2022</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E-5325/2022 Seite 5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Gesuch um Rückweisung des Verfahrens an die Vorinstanz zur Neu- beurteilung ist abzuweisen, da in der Beschwerde keine Gründe geltend gemacht werden, welche eine Rückweisung im Sinne eines kassatorischen Entscheids rechtfertigen würden und solche auch aus den Akten nicht er- sichtlich sind.</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im Wesentli- chen damit, dass Nordmazedonien ein sogenanntes «Safe Country» im Sinne von Art. 6a Abs. 2 Bst. a AsylG sei und sich aus den vorgetragenen Asylgründen keine objektiven Anhaltspunkte ergeben würden, welche eine Verfolgung gemäss der asylrechtlichen Praxis erkennen lassen würden.</w:t>
      </w:r>
    </w:p>
    <w:p>
      <w:r>
        <w:t>E-5325/2022 Seite 6 Insbesondere sei der Beschwerdeführer nicht konkret von den nordmaze- donischen Behörden behelligt worden, zumal das gegen ihn laufende Strafverfahren einem rechtsstaatlich legitimen Zweck diene. Seinen Aus- führungen sei ebenso wenig zu entnehmen, dass die Strafe aus einem der in Art. 3 Abs. 1 AsylG genannten Gründe deutlich höher ausfallen würde oder unverhältnismässig streng sei. Aus dem Urteil der nordmazedoni- schen Justizbehörden lasse sich keine politisch motivierte Verfolgung ab- leiten. Die Beurteilung, ob es sich dabei um ein Fehlurteil handle, liege nicht bei den Schweizerischen Behörden. Auch die Ergänzungen in der Stellungnahme vom 11. November 2022 zum Entscheidentwurf, wonach dem Beschwerdeführer eine Freiheitsstrafe drohe, das drei Jahre dau- ernde Strafverfahren für die Familie belastend gewesen sei, dem Ruf der Familie geschadet habe und der Verweis, dass Nordmazedonien unter gra- vierender Korruption leide, würden an dieser Einschätzung nichts zu än- dern vermögen.</w:t>
      </w:r>
    </w:p>
    <w:p>
      <w:r>
        <w:rPr>
          <w:b/>
        </w:rPr>
        <w:t>E. 6.2</w:t>
      </w:r>
    </w:p>
    <w:p>
      <w:r>
        <w:t>In der Beschwerde wird geltend gemacht, der Beschwerdeführer sei in seinem Heimatstaat zu Unrecht verurteilt worden. Die ihm vorgeworfene Tat sei eigentlich von seinem Bruder begangen worden; dieser sei jedoch wegen seines Einflusses und seiner politischen Einstellung keiner Strafver- folgung ausgesetzt worden, sondern habe die Tat auf ihn, den Beschwer- deführer, abgewälzt. Die verbreitete Korruption in Nordmazedonien habe verhindert, dass der Beschwerdeführer seine Unschuld habe beweisen können. Der Ruf der Familie sei aufgrund des Strafverfahrens beschädigt worden. Bei einer Rückkehr müsse der Beschwerdeführer eine ungerecht- fertigte Haftstrafe von bis zu vier Jahren antreten, die ihn aufgrund der schlechten Haftbedingungen auch gesundheitlich schädigen könnte und überdies für seine Familie sehr belastend wäre.</w:t>
      </w:r>
    </w:p>
    <w:p>
      <w:r>
        <w:rPr>
          <w:b/>
        </w:rPr>
        <w:t>E. 7.1</w:t>
      </w:r>
    </w:p>
    <w:p>
      <w:r>
        <w:t>Das Bundesverwaltungsgericht gelangt nach Prüfung der Akten – in Übereinstimmung mit der Vorinstanz – zum Schluss, dass die Vorbringen der Beschwerdeführenden den Anforderungen an die Flüchtlingseigen- schaft nicht standzuhalten vermögen. Auf die betreffenden Ausführungen in der angefochtenen Verfügung (Verfügung des SEM vom 14. November 2022, S. 3 ff.) kann zu Vermeidung von Wiederholungen vollumfänglich verwiesen werden. Die Ausführungen auf Beschwerdeebene führen zu kei- ner anderen Betrachtungsweise.</w:t>
      </w:r>
    </w:p>
    <w:p>
      <w:r>
        <w:rPr>
          <w:b/>
        </w:rPr>
        <w:t>E. 7.2</w:t>
      </w:r>
    </w:p>
    <w:p>
      <w:r>
        <w:t>Wie die Vorinstanz zutreffend ausführte, hat der Bundesrat Nordmaze- donien als verfolgungssicheren Staat im Sinne von Art. 6a Abs. 2 Bst. a</w:t>
      </w:r>
    </w:p>
    <w:p>
      <w:r>
        <w:t>E-5325/2022 Seite 7 AsylG bezeichnet (vgl. dazu Anhang 2 der Asylverordnung 1 vom 11. Au- gust 1999 [AsylV 1, SR 142.311]). Die Bezeichnung eines Staates als «Safe Country» beinhaltet die Regelvermutung, dass eine flüchtlingsrecht- lich bedeutsame staatliche Verfolgung nicht stattfindet und der behördliche Schutz vor nichtstaatlicher Verfolgung gewährleistet ist. Es handelt sich da- bei um eine relative Verfolgungssicherheit. Im Einzelfall kann die besagte Regelvermutung somit aufgrund konkreter und substanziierter Hinweise umgestossen werden, wobei die Beweislast des Gegenteils der asylsu- chenden Person obliegt (vgl. BVGE 2013/10 E. 7.4.3).</w:t>
      </w:r>
    </w:p>
    <w:p>
      <w:r>
        <w:rPr>
          <w:b/>
        </w:rPr>
        <w:t>E. 7.3</w:t>
      </w:r>
    </w:p>
    <w:p>
      <w:r>
        <w:t>Die Beschwerdeführenden vermögen mit ihren Vorbringen die vorge- nannte Regelvermutung (Fehlen staatlicher Verfolgung und Gewährleis- tung von Schutz vor nichtstaatlicher Verfolgung in Nordmazedonien) offen- sichtlich nicht umzustossen. Konkrete Anhaltspunkte für eine objektiv be- gründete Furcht vor einer Verfolgung der Beschwerdeführenden asylbe- achtlichen Ausmasses im Sinne von Art. 3 AsylG durch staatliche Vertreter liegen aufgrund der Aktenlage nicht vor.</w:t>
      </w:r>
    </w:p>
    <w:p>
      <w:r>
        <w:rPr>
          <w:b/>
        </w:rPr>
        <w:t>E. 7.4</w:t>
      </w:r>
    </w:p>
    <w:p>
      <w:r>
        <w:t>Mit der Vorinstanz ist insbesondere festzustellen, dass die gegen den Beschwerdeführer ergriffenen behördlichen Massnahmen im Zusammen- hang mit der Untersuchung eines mutmasslichen Drogenbesitzes nicht aus einem Motiv im Sinne von Art. 3 AsylG erfolgten und keinen Politmalus dar- stellen.</w:t>
      </w:r>
    </w:p>
    <w:p>
      <w:r>
        <w:rPr>
          <w:b/>
        </w:rPr>
        <w:t>E. 7.4.1</w:t>
      </w:r>
    </w:p>
    <w:p>
      <w:r>
        <w:t>Von einem Politmalus wäre vorliegend auszugehen, wenn die staat- lichen Behörden nicht nur die gemeinrechtliche Straftat ahnden würden, sondern die Strafe aus einem der in Art. 3 Abs. 1 AsylG genannten Gründe deutlich höher als bei anderen ausfallen würde (relativer Malus) oder un- verhältnismässig streng wäre und in keinem Verhältnis zum kriminellen Un- recht stehen würde (absoluter Malus). Ebenso wäre von einem Politmalus auszugehen, wenn die staatlichen Behörden eine Strafnorm nur als Vor- wand benutzen würden, um eine Verfolgung im Sinne von Art. 3 AsylG zu begehen, oder dem Beschwerdeführer eine Straftat untergeschoben würde, das Strafverfahren rechtsstaatlichen Ansprüchen nicht genügen würde oder bei der Strafverbüssung die Verletzung fundamentaler Men- schenrechte drohen würde und diese Illegitimität auf einer flüchtlingsrecht- lich relevanten Motivation beruht (vgl. zum Politmalus BVGE 2014/21 E. 5.3).</w:t>
      </w:r>
    </w:p>
    <w:p>
      <w:r>
        <w:t>E-5325/2022 Seite 8</w:t>
      </w:r>
    </w:p>
    <w:p>
      <w:r>
        <w:rPr>
          <w:b/>
        </w:rPr>
        <w:t>E. 7.4.2</w:t>
      </w:r>
    </w:p>
    <w:p>
      <w:r>
        <w:t>Davon ist vorliegend nicht auszugehen. Die nordmazedonischen Be- hörden verfolgen mit dem durchlaufenen Strafverfahren offensichtlich ei- nen rechtsstaatlich legitimen Zweck. Dem Beschwerdeführer wurde so- dann auch der Zugang zu den Rechtsmitteln im Strafverfahren nicht ver- wehrt. Das ausgesprochene Strafe von einem Jahr Haft scheint sodann im Verhältnis zum Tatvorwurf nicht illegitim. Dem Beschwerdeführer ist es so- dann nicht gelungen, glaubhaft zu machen, dass ihm aus den in Art. 3 AsylG genannten Gründen eine Straftat untergeschoben wurde. Der Ver- weis auf seinen angeblich einflussreichen Bruder N. ist bereits deshalb un- tauglich, weil dieser gemäss Ausführungen des Beschwerdeführers seit zwei Jahren selbst eine Haftstrafe wegen der Begehung von Drogendelik- ten verbüsst, sein politischer Einfluss auf die Strafverfolgungsbehörden mithin von vornherein gering scheint. Weder die allgemeine Feststellung, dass in Nordmazedonien Korruption weit verbreitet sei, noch die einge- reichten Beweismittel vermögen an dieser Einschätzung etwas zu ändern. Ebenso ist der nicht weiter substanziierte Verweis der Beschwerdeführen- den auf Diskriminierungen wegen ihres muslimischen Glaubens nicht ge- eignet, die Flüchtlingseigenschaft zu begründen.</w:t>
      </w:r>
    </w:p>
    <w:p>
      <w:r>
        <w:rPr>
          <w:b/>
        </w:rPr>
        <w:t>E. 7.5</w:t>
      </w:r>
    </w:p>
    <w:p>
      <w:r>
        <w:t>Die Vorinstanz hat demzufolge zu Recht die Flüchtlingseigenschaft der Beschwerdeführenden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E-5325/2022 Seite 9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w:t>
      </w:r>
    </w:p>
    <w:p>
      <w:r>
        <w:t>E-5325/2022 Seite 10 EGMR Saadi gegen Italien vom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Nordmazedonien herrscht weder Krieg noch eine Situation allgemeiner Gewalt. Sodann stehen die von den Beschwerdeführenden geltend ge- machten gesundheitlichen Beschwerden (Depression des Beschwerdefüh- rers, Hodenhochstand des Sohnes, Kopfschmerzen und Blutarmut der Be- schwerdeführerin) einer Wegweisung nicht entgegen, da Nordmazedonien über ein funktionierendes Gesundheitswesen verfügt und folglich von einer adäquaten Behandlungsmöglichkeit auszugehen ist. So ist den Akten bei- spielsweise zu entnehmen, dass ihre Gesundheitsbeschwerden jeweils be- reits in ihrem Heimatstaat behandelt worden sind (vgl. SEM-Akten […]- 35/18 F79 ff.; […]-36/10 F72). Sonstige Umstände, welche den Vollzug als unzumutbar erscheinen lassen würden, sind aus den Akten nicht ersicht- lich, zumal sie insbesondere über eine gesicherte Wohnsituation sowie durch ihre Tätigkeit auf den eigenen (…)feldern über ein gesichertes Ein- kommen verfügen. Die Einwände, die Beschwerdeführerin würde aufgrund ihres Kopftuches keine Anstellung finden und der Ruf der Familie sei auf- grund des Strafverfahrens geschädigt, können mithin nicht gehört werden. Nach dem Gesagten erweist sich der Vollzug der Wegweisung auch als zumutbar.</w:t>
      </w:r>
    </w:p>
    <w:p>
      <w:r>
        <w:rPr>
          <w:b/>
        </w:rPr>
        <w:t>E. 9.5</w:t>
      </w:r>
    </w:p>
    <w:p>
      <w:r>
        <w:t>Schliesslich obliegt es den Beschwerdeführenden, sich bei der zustän- digen Vertretung des Heimatstaates die für eine Rückkehr notwendigen Reisedokumente zu beschaffen (vgl. Art. 8 Abs. 4 AsylG und BVGE 2008/34 E. 12), weshalb der Vollzug der Wegweisung auch als möglich zu bezeichnen ist (Art. 83 Abs. 2 AIG).</w:t>
      </w:r>
    </w:p>
    <w:p>
      <w:r>
        <w:t>E-5325/2022 Seite 11</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zumal das Gesuch um Gewährung der un- entgeltlichen Rechtspflege im Sinne von Art. 65 Abs. 1 VwVG wegen der Aussichtslosigkeit der Rechtsbegehren abzuweisen ist.</w:t>
      </w:r>
    </w:p>
    <w:p>
      <w:r>
        <w:rPr>
          <w:b/>
        </w:rPr>
        <w:t>E. 11.2</w:t>
      </w:r>
    </w:p>
    <w:p>
      <w:r>
        <w:t>Das Gesuch um Verzicht auf die Erhebung eines Kostenvorschusses wird mit dem vorliegenden Entscheid in der Hauptsache gegenstandslos.</w:t>
      </w:r>
    </w:p>
    <w:p>
      <w:r>
        <w:t>(Dispositiv nächste Seite)</w:t>
      </w:r>
    </w:p>
    <w:p>
      <w:r>
        <w:t>E-5325/2022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