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E-5324/2016 vom 16. Mai 2018</w:t>
      </w:r>
    </w:p>
    <w:p>
      <w:r>
        <w:t>Bundesverwaltungsgericht, 2018-05-16, DE</w:t>
      </w:r>
    </w:p>
    <w:p>
      <w:r>
        <w:rPr>
          <w:b/>
        </w:rPr>
        <w:t xml:space="preserve">Quelle: </w:t>
      </w:r>
      <w:r>
        <w:t>https://mcp.opencaselaw.ch/entscheid/bvger_E-5324_2016</w:t>
      </w:r>
    </w:p>
    <w:p>
      <w:r>
        <w:t>FR: TAF E-5324/2016 du 16 mai 2018</w:t>
      </w:r>
    </w:p>
    <w:p>
      <w:r>
        <w:t>IT: TAF E-5324/2016 del 16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Abs. 1 VwVG).</w:t>
      </w:r>
    </w:p>
    <w:p>
      <w:r>
        <w:rPr>
          <w:b/>
        </w:rPr>
        <w:t>E. 3</w:t>
      </w:r>
    </w:p>
    <w:p>
      <w:r>
        <w:t>Mit der vorliegenden Beschwerde wird die Ablehnung des Asylgesuches nicht angefochten. Diesbezüglich ist demnach die angefochtene Verfügung des SEM vom 2. August 2016 in Rechtskraft erwachsen. Die Frage, ob der Beschwerdeführer aus geltend gemachten Umständen, die sich vor seiner Ausreise aus Eritrea ereignet haben sollen (Vorfluchtgründe), die Flüchtlingseigenschaft erfüllt, ist nicht zu prüfen. Mit der Rechtsmitteleingabe beantragt der Beschwerdeführer die Zuerkennung der Flüchtlingseigenschaft einzig aufgrund subjektiver Nachfluchtgründe infolge einer illegalen Ausreise aus Eritrea, was die Erteilung von Asyl ausschliesst (Art. 54 AsylG). Mit der Beschwerde wird der durch die angefochtene Verfügung angeordnete Wegweisungsvollzug nicht explizit gerügt. Hingegen wird mit dem Rechtsbegehren auf Anerkennung der Flüchtlingseigenschaft im Sinne subjektiver Nachfluchtgründe implizit auch anbegehrt, dass eine Wegweisung aus der Schweiz nicht vollzogen werden könne. Gegenstand des vorliegenden Beschwerdeverfahrens bilden somit die Flüchtlingseigenschaft aufgrund subjektiver Nachfluchtgründe und der Vollzug der Wegweisung aus der Schweiz.</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4.3</w:t>
      </w:r>
    </w:p>
    <w:p>
      <w:r>
        <w:t>Die Flüchtlingseigenschaft ist nachzuweisen oder zumindest glaubhaft zu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Durch den Beschwerdeführer werden subjektive Nachfluchtgründe aufgrund einer illegalen Ausreise aus dem Heimatland geltend gemacht.</w:t>
      </w:r>
    </w:p>
    <w:p>
      <w:r>
        <w:rPr>
          <w:b/>
        </w:rPr>
        <w:t>E. 5.2</w:t>
      </w:r>
    </w:p>
    <w:p>
      <w:r>
        <w:t>Als subjektiver Nachfluchtgrund gilt unter anderen das illegale Verlassen des Heimatlandes (sog. Republikflucht), wenn dies die Gefahr einer zukünftigen Verfolgung begründet.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 Durch Republikflucht zum Flüchtling wird, wer sich aufgrund der unerlaubten Ausreise mit Sanktionen seines Heimatlandes konfrontiert sieht, die bezüglich ihrer Intensität und der politischen Motivation des betreffenden Staats ernsthafte Nachteile gemäss Art. 3 Abs. 2 AsylG darstellen.</w:t>
      </w:r>
    </w:p>
    <w:p>
      <w:r>
        <w:rPr>
          <w:b/>
        </w:rPr>
        <w:t>E. 5.3.1</w:t>
      </w:r>
    </w:p>
    <w:p>
      <w:r>
        <w:t>Die Praxis der schweizerischen Asylbehörden zur Frage der flüchtlingsrechtlichen Relevanz illegaler Ausreise aus Eritrea hat sich schrittweise entwickelt. Nach der früheren getroffenen Einschätzung wurde vorwiegend geschlossen, das eritreische Regime erachte das illegale Verlassen des Landes als Zeichen politischer Opposition gegen den Staat (vgl. etwa die Urteile des BVGer D-3892/2008 vom 6. April 2010 E. 5.3.2, E-5045/2009 vom 29. November 2012 E. 6.4.2, D-4787/2013 vom 20. November 2014 E. 8.2 f. [als Referenzurteil publiziert], E-2004/2014 vom 14. April 2015 E. 4.2.2).</w:t>
      </w:r>
    </w:p>
    <w:p>
      <w:r>
        <w:rPr>
          <w:b/>
        </w:rPr>
        <w:t>E. 5.3.2</w:t>
      </w:r>
    </w:p>
    <w:p>
      <w:r>
        <w:t>Auch gemäss der soeben erwähnten früheren Rechtsprechung war aber nicht von einem Automatismus in dem Sinne auszugehen, dass von einer eritreischen Herkunft und der Zugehörigkeit zu einer Altersgruppe, die erschwerten Ausreisebedingungen unterworfen ist, ohne weiteres auf eine illegale Ausreise zu schliessen gewesen wäre. So entband auch die frühere asylbehördliche Praxis die betroffene Person nicht davon, die Umstände ihrer behaupteten illegalen Ausreise aus Eritrea in objektiv nachvollziehbarer Weise zu schildern und somit glaubhaft zu machen (vgl. Urteil des BVGer D-4787/2013 vom 20. November 2014 E. 9).</w:t>
      </w:r>
    </w:p>
    <w:p>
      <w:r>
        <w:rPr>
          <w:b/>
        </w:rPr>
        <w:t>E. 5.3.3</w:t>
      </w:r>
    </w:p>
    <w:p>
      <w:r>
        <w:t>Diese Praxis wurde durch das Bundesverwaltungsgericht im Rahmen eines länderspezifischen Koordinationsentscheids betreffend Eritrea insofern angepasst und erneuert, als nunmehr die Glaubhaftigkeit einer geltend gemachten illegalen Ausreise unter bestimmten Umständen offenbleiben kann (zum Folgenden Urteil D-7898/2015 vom 30. Januar 2017 E. 4.6 5 [als Referenzurteil publiziert]). Gestützt auf eine umfassende Analyse der politischen und menschenrechtlichen Entwicklungen in Eritrea gelangte das Gericht zur Einschätzung, dass die bisherige Praxis, wonach eine (glaubhafte) illegale Ausreise als solche zur Flüchtlingseigenschaft führte, nicht mehr aufrechterhalten werden kann (ebd., E. 5.1 f.). Dabei wurde festgestellt, dass in jüngerer Zeit zahlreiche Personen, die illegal aus Eritrea ausgereist seien, relativ problemlos in ihre Heimat hätten zurückkehren können.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5.4</w:t>
      </w:r>
    </w:p>
    <w:p>
      <w:r>
        <w:t>Solche zusätzliche Faktoren sind vorliegend nicht erkennbar. Dass der Beschwerdeführer aufgrund von Vorfluchtgründen die Voraussetzungen der Flüchtlingseigenschaft erfüllen würde, wird mit der Rechtsmitteleingabe nicht geltend gemacht. Es sind aufgrund der Aktenlage auch keine sonstigen Gründe ersichtlich, die ihn in den Augen des eritreischen Regimes als missliebige Person erscheinen lassen könnten. Nach dem zuvor Gesagten liesse sich somit aus einer illegalen Ausreise des Beschwerdeführers ungeachtet ihrer Glaubhaftigkeit keine begründete Furcht vor einer zukünftigen asylrelevanten Verfolgung ableiten. Zudem kann der Beschwerdeführer, wie nachstehend darzulegen ist, den "Diaspora-Status" erlangen, weshalb auch aus diesem Grund nicht davon auszugehen ist, dass er in den Augen des eritreischen Regimes als missliebige Person erscheinen müsste.</w:t>
      </w:r>
    </w:p>
    <w:p>
      <w:r>
        <w:rPr>
          <w:b/>
        </w:rPr>
        <w:t>E. 5.5</w:t>
      </w:r>
    </w:p>
    <w:p>
      <w:r>
        <w:t>Auch wenn diesem Gesichtspunkt somit gestützt auf die aktualisierte Praxis des Bundesverwaltungsgerichts in flüchtlingsrechtlicher Hinsicht keine entscheidende Bedeutung mehr zuzukommen vermag, könnte die Frage der Glaubhaftigkeit der illegalen Ausreise allenfalls für die Beurteilung der Zulässigkeit des Wegweisungsvollzugs von Belang sein.</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7.2.2</w:t>
      </w:r>
    </w:p>
    <w:p>
      <w:r>
        <w:t>Die Vorinstanz hat in der angefochtenen Verfügung zutreffend darauf hingewiesen, dass das flüchtlingsrechtliche Gebot des Non-Refoulements nur Personen schützt, welche die Flüchtlingseigenschaft erfüllen. Da der Beschwerdeführer keine flüchtlingsrechtlich erhebliche Gefährdung nachzuweisen oder glaubhaft zu machen vermag, kann der in Art. 5 AsylG verankerte Grundsatz der Nichtrückschiebung im vorliegenden Verfahren keine Anwendung finden.</w:t>
      </w:r>
    </w:p>
    <w:p>
      <w:r>
        <w:rPr>
          <w:b/>
        </w:rPr>
        <w:t>E. 7.2.3</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Nach der Praxis des Europäischen Gerichtshofs für Menschenrechte (EGMR) müsste der Beschwerdeführer eine konkrete Gefahr ("real risk") nachweisen oder glaubhaft machen, dass ihm im Falle einer Rückkehr in seinen Heimatstaat Folter oder unmenschliche Behandlung drohen würde.</w:t>
      </w:r>
    </w:p>
    <w:p>
      <w:r>
        <w:rPr>
          <w:b/>
        </w:rPr>
        <w:t>E. 7.2.4</w:t>
      </w:r>
    </w:p>
    <w:p>
      <w:r>
        <w:t>Im Zusammenhang mit der Frage einer drohenden Verletzung von Art. 3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im Rahmen eines weiteren asylrechtlichen Koordinationsentscheids eingehend analysiert (Urteil D-2311/2016 vom 17. August 2017 E. 12 f. [als Referenzurteil publiziert]).</w:t>
      </w:r>
    </w:p>
    <w:p>
      <w:r>
        <w:rPr>
          <w:b/>
        </w:rPr>
        <w:t>E. 7.2.5</w:t>
      </w:r>
    </w:p>
    <w:p>
      <w:r>
        <w:t>Demnach sind diesbezüglich drei hauptsächliche Personenkategorien zu unterscheiden. Bei Personen, die noch keinen Nationaldienst geleistet haben, ohne davon befreit worden zu sein mithin insbesondere bei Personen, die vor Vollendung des achtzehnten Lebensjahres aus Eritrea ausgereist sind , ist davon auszugehen, dass sie bei einer Rückkehr eingezogen würden (ebd., E. 13.2). Mit anderen Worten ist davon auszugehen,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Dabei kann auch nicht ausgeschlossen werden, dass sie vorgängig mit Haft dafür bestraft werden, sich nicht für den Dienst bereitgehalten zu haben. Die Haftbedingungen sind in Eritrea generell als prekär zu bezeichnen, und es ist zu erwarten, dass die Haftdauer aussergerichtlich und willkürlich festgelegt wird (vgl. diesbezüglich ebd., unter Hinweis auf die dortige E. 16.6 und weitere Nachweise). Dabei ist allerdings nicht von einer systematischen Inhaftierung aller Rückkehrenden auszugehen und darauf hinzuweisen, dass Rückkehrende ihr Verhältnis zum eritreischen Staat oft durch die Bezahlung der 2%-Steuer und die Unterzeichnung eines Reuebriefes geregelt haben, in welchem sie die Nicht-Absolvierung des Nationaldienstes bereut und sich mit einer allfälligen Bestrafung einverstanden gezeigt haben (vgl. a.a.O. E. 13.2). Bei Personen, die ihre Dienstpflicht bereits erfüllt haben, ist davon auszugehen, dass es regelmässig zu Entlassungen aus dem Nationaldienst kommt (ebd., E. 13.3, unter Hinweis auf die dortige E. 12.5). Dies dürfte insbesondere bei verheirateten Frauen der Fall sein. Bei Männern wie auch bei Frauen, die erst mit Mitte zwanzig oder älter aus Eritrea ausgereist sind, ist die Frage zu stellen, ob sie den Nationaldienst bereits geleistet haben, ist doch von einer grundsätzlich möglichen Dienstentlassung nach fünf bis zehn Jahren auszugehen.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 Schliesslich ist zu prüfen, ob andere Gründe dagegen sprechen, dass die wegzuweisende Person im Falle ihrer Rückkehr nach Eritrea in den Nationaldienst eingezogen würde (ebd., E. 13.4). So gibt es Personengruppen, die vom Nationaldienst befreit werden können, wobei diesbezüglich allerdings konkrete Hinweise vorhanden sein müssten. Weiter können in diese Kategorie auch Personen fallen,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 Nach Erkenntnis des Gerichts werden die drakonischen Gesetze bezüglich freiwillig zurückkehrenden Refraktären, Deserteuren oder illegal Ausgereisten nicht angewendet, falls sie vor der Rückkehr ihre Situation mit den heimatlichen Behörden durch das Erlangen des sogenannten "Diaspora-Status" geregelt haben. Eritreer, die mindestens drei Jahre ausserhalb Eritreas verbracht haben, können im Fall einer Rückkehr nach Eritrea beim Department for Immigration and Nationality in Asmara diesen "Diaspora-Status" beantragen. Dazu benötigen sie zusätzlich zu den oben erwähnten Dokumenten ein Unterstützungsschreiben der Auslandsvertretung, welches belegt, dass sie sich mehr als drei Jahre im Ausland aufgehalten haben. Das Departement stellt Rückkehrern mit "Diaspora-Status" ein Dokument namens Residence Clearance Form aus. Inhaber dieses Dokuments sind gemäss Behördenangaben von der Dienstpflicht befreit und dürfen Eritrea (anders als von der eritreischen Proklamation 24/1992 vorgesehen) ohne Ausreisevisum wieder verlassen. Allerdings fällt dieser "Diaspora-Status" offenbar bei einem dauerhaften Aufenthalt in Eritrea nach drei Jahren wieder weg. Anschliessend sehen die Behörden die Person wieder als Einwohner Eritreas an mit den damit verbundenen Pflichten in Bezug auf Nationaldienst und Ausreisevisum. Während dieser drei Jahre ist aber nicht mit überwiegender Wahrscheinlichkeit davon auszugehen, dass diesen Personen droht, in den Dienst eingezogen oder wegen des Nichtleistens bestraft zu werden (vgl. zum Ganzen: Referenzurteil des BVGer D-2311/2016 vom 17. August 2017 E.13.4; SEM, Fokus Eritrea, Update Nationaldienst und illegale Ausreise, S. 33 ff.; EASO-Bericht über Herkunftsländer-Informationen, Eritrea: Nationaldienst und illegale Ausreise, November 2016, S. 35 f.; Landinfo, Country of origin Information Centre, Report National Service, 20. Mai 2016, S. 22 f.; so auch in E-5953/2015 vom 13. November 2017 E. 6.3.1).</w:t>
      </w:r>
    </w:p>
    <w:p>
      <w:r>
        <w:rPr>
          <w:b/>
        </w:rPr>
        <w:t>E. 7.2.6</w:t>
      </w:r>
    </w:p>
    <w:p>
      <w:r>
        <w:t>Der Beschwerdeführer hat sein Heimatland gemäss eigenen Angaben am 20. November 2013 verlassen. Er fällt somit unzweifelhaft in die Kategorie der Personen, die sich bereits seit mehr als drei Jahren im Ausland aufhalten. Es ist demnach davon auszugehen, dass der Beschwerdeführer jedenfalls die Voraussetzungen zur Erlangung des "Diaspora-Status" erfüllt und seine Situation mit den heimatlichen Behörden durch einen sogenannten "Diaspora-Status" regeln kann (vgl. auch Urteil des BVGer E-6311/2015 vom 12. Februar 2018 E. 7.2.6), von der Dienstpflicht befreit sein wird und Eritrea nach erfolgter Rückkehr ohne Ausreisevisum wieder verlassen dürfte. Zumindest in den ersten drei Jahren nach der Rückkehr in sein Heimatland dürfte er nicht mit asylrelevanten Verfolgungsmassnahmen seitens der heimatlichen Behörden zu rechnen haben. Unter diesen Umständen ist es nicht wahrscheinlich, dass der Beschwerdeführer bei der Rückkehr nach Eritrea wegen allfälliger Missachtung der Dienstpflicht inhaftiert oder zur Leistung des Nationaldienstes eingezogen würde, und es besteht folglich auch kein hinreichend konkreter Grund zur Annahme, dass er in diesem Zusammenhang mit beachtlicher Wahrscheinlichkeit eine Art. 3 EMRK oder Art. 1 FoK zuwiderlaufende Behandlung zu erwarten hätte (vgl. auch Urteil des BVGer D-4413/2015 vom 26. Januar 2018 E. 5.3).</w:t>
      </w:r>
    </w:p>
    <w:p>
      <w:r>
        <w:rPr>
          <w:b/>
        </w:rPr>
        <w:t>E. 7.2.7</w:t>
      </w:r>
    </w:p>
    <w:p>
      <w:r>
        <w:t>Vorliegend kommt hinzu, dass der Beschwerdeführer sein Heimatland im Alter von (...) Jahren verlassen hat, mithin (...) Jahre nach dem grundsätzlich die Dienstpflicht auslösendem Alter von 18 Jahren. Bei einer Rückkehr nach Eritrea zum aktuellen Zeitpunkt wäre der Beschwerdeführer (...)-jährig. Es erscheint demnach überwiegend wahrscheinlich, dass er in diesem Alter jedenfalls nicht in den sonst üblichen Rekrutierungsablauf einbezogen oder inhaftiert werden sollte. Dies ist umso mehr anzunehmen, als selbst bei Personen, die vor dem dienstpflichtigen Alter ausgereist sind oder die aus anderen Gründen bis zu ihrer Ausreise keine Aufforderung zur Leistung des Dienstes erhalten haben, wie oben bereits ausgeführt (E. 7.2.5), im Falle der Rückreise nicht von einer systematischen Inhaftierung aller Rückkehrenden auszugehen ist.</w:t>
      </w:r>
    </w:p>
    <w:p>
      <w:r>
        <w:rPr>
          <w:b/>
        </w:rPr>
        <w:t>E. 7.2.8</w:t>
      </w:r>
    </w:p>
    <w:p>
      <w:r>
        <w:t>Die Frage, ob eine allfällige Einberufung des Beschwerdeführers in den Nationaldienst nach einem Wegfall seines "Diaspora-Status" als eine gegen Art. 3 beziehungsweise Art. 4 EMRK verstossende Behandlung zu qualifizieren wäre, kann vorliegend offengelassen werden. Ein bloss hypothetisches Risiko beziehungsweise eine bloss entfernte Möglichkeit, dass sich gewisse Umstände früher oder später möglicherweise ereignen könnten, kann unter diesem Aspekt nicht ausschlaggebend sein. Die Prüfung eines "real risks" im Sinne von Art. 3 EMRK beschränkt sich praxisgemäss vielmehr auf die Frage einer drohenden menschenrechtswidrigen Strafe oder Behandlung im Zeitpunkt der Rückkehr (vgl. Referenzurteil des BVGer D-2311/2016 vom 17. August 2017 E. 13.4, S. 25).</w:t>
      </w:r>
    </w:p>
    <w:p>
      <w:r>
        <w:rPr>
          <w:b/>
        </w:rPr>
        <w:t>E. 7.2.9</w:t>
      </w:r>
    </w:p>
    <w:p>
      <w:r>
        <w:t>Zusammenfassend erweist sich somit, dass vorliegend die Zulässigkeit des Vollzugs der Wegweisung zu bejahen ist. Zum einen findet der in Art. 5 AsylG verankerte Grundsatz der Nichtrückschiebung keine Anwendung. Zum anderen ist nicht davon auszugehen, dass dem Beschwerdeführer im Fall seiner Rückkehr nach Eritrea mit beachtlicher Wahrscheinlichkeit eine nach Art. 3 EMRK oder Art. 1 FoK verbotenen Strafe oder Behandlung droht. Weder ist zu befürchten, dass der Beschwerdeführer bei der Rückkehr nach Eritrea wegen Missachtung der Nationaldienstpflicht inhaftiert oder in denselben eingezogen würde, noch sind andere Gründe für eine drohende Haftstrafe zu erkennen.</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Auch zur Frage der Zumutbarkeit des Wegweisungsvollzugs nach Eritrea hat das Bundesverwaltungsgericht im Rahmen des bereits erwähnten länderspezifischen Koordinationsentscheids eine aktualisierte Lageanalyse vorgenommen (Referenzurteil D-2311/2016 vom 17. August 2017 E. 16 f.).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verbessert.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7.3.3</w:t>
      </w:r>
    </w:p>
    <w:p>
      <w:r>
        <w:t>Vorliegend sind keine besonderen Umstände ersichtlich, die es als wahrscheinlich erscheinen liessen, der Beschwerdeführer könnte im Falle seiner Rückkehr nach Eritrea in eine existentiell bedrohliche Situation geraten. Er verfügt gemäss eigenen Angaben über eine mehrjährige Schulbildung und Arbeitserfahrung in der Landwirtschaft und der Viehzucht. In seinem Heimatstaat verfügt er mit seiner verheirateten Schwester über einen persönlichen sozialen Bezugspunkt, auf dessen Unterstützung er zählen könnte, soweit dies für den Beschwerdeführer als (...)-jährigen Mann überhaupt notwendig wäre. Es erweist sich somit, dass gemäss der aktualisierten Lagebeurteilung des Bundesverwaltungsgerichts der Vollzug der Wegweisung des Beschwerdeführers nach Eritrea als zumutbar zu erachten ist.</w:t>
      </w:r>
    </w:p>
    <w:p>
      <w:r>
        <w:rPr>
          <w:b/>
        </w:rPr>
        <w:t>E. 7.4</w:t>
      </w:r>
    </w:p>
    <w:p>
      <w:r>
        <w:t>Mit Blick auf die Möglichkeit des Vollzugs der Wegweisung im Sinne von Art. 83 Abs. 2 AuG ist zwar einzuräumen,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einerseits die Unterlagen zur Erlangung des "Diaspora-Status" und andererseits die für eine Rückkehr notwendigen Reisedokumente zu beschaffen (Art. 8 Abs. 4 AsylG; vgl. auch BVGE 2008/34 E. 12). Der Vollzug der Wegweisung ist folglich auch als möglich zu bezeichnen (Art. 83 Abs. 2 AuG).</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Erwägungen ergibt sich, dass die angefochtene Verfügung Bundesrecht nicht verletzt, den rechtserheblichen Sachverhalt richtig und vollständig feststellt und - soweit überprüfbar - angemessen ist (Art. 106 AsylG; Art. 49 VwVG). Die Beschwerde ist folglich abzuweisen.</w:t>
      </w:r>
    </w:p>
    <w:p>
      <w:r>
        <w:rPr>
          <w:b/>
        </w:rPr>
        <w:t>E. 9</w:t>
      </w:r>
    </w:p>
    <w:p>
      <w:r>
        <w:t>Bei diesem Ausgang des Verfahrens wären dessen Kosten an sich dem Beschwerdeführer aufzuerlegen (Art. 63 Abs. 1 und 5 VwVG). Indessen wurde der mit der Beschwerdeschrift gestellte Antrag auf unentgeltliche Prozessführung im Sinne von Art. 65 Abs. 1 VwVG gutgeheissen, da die Rechtsbegehren im Zeitpunkt der Beschwerdeerhebung als nicht aussichtslos zu bezeichnen waren.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