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E-5324/2015 vom 9. September 2015</w:t>
      </w:r>
    </w:p>
    <w:p>
      <w:r>
        <w:t>Bundesverwaltungsgericht, 2015-09-09, DE</w:t>
      </w:r>
    </w:p>
    <w:p>
      <w:r>
        <w:rPr>
          <w:b/>
        </w:rPr>
        <w:t xml:space="preserve">Quelle: </w:t>
      </w:r>
      <w:r>
        <w:t>https://mcp.opencaselaw.ch/entscheid/bvger_E-5324_2015</w:t>
      </w:r>
    </w:p>
    <w:p>
      <w:r>
        <w:t>FR: TAF E-5324/2015 du 9 septembre 2015</w:t>
      </w:r>
    </w:p>
    <w:p>
      <w:r>
        <w:t>IT: TAF E-5324/2015 del 9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Asylsuchende sind verpflichtet, an der Feststellung des Sachverhalts mitzuwirken. Sie müssen insbesondere ihre Identität offen legen und im EVZ Reisepapiere und Identitätsausweise abgeben (Art. 8 AsylG).</w:t>
      </w:r>
    </w:p>
    <w:p>
      <w:r>
        <w:rPr>
          <w:b/>
        </w:rPr>
        <w:t>E. 4.1</w:t>
      </w:r>
    </w:p>
    <w:p>
      <w:r>
        <w:t>Das Verhalten des Beschwerdeführers stellt eine offensichtliche Verletzung der ihm obliegenden Mitwirkungspflicht dar (Art. 8 AsylG, vgl. BVGE 2014/12). Er legt weder seine Identität noch seine Staatsangehörigkeit offen und verschleiert selbst den Reiseweg. Auf die Frage nach heimatlichen Dokumenten sagt er, er wisse nicht, was ein Pass oder eine Identitätskarte sei (SEM-Akten, A 8 S. 5 f.). Er wisse auch nicht wann und wo er seine Reise gestartet habe (SEM-Akten, A 8 S. 6). Sein Alter kenne er "vom Leben her, so halt" (SEM-Akten, A 8 S. 3). Er gibt weder das Geburtsland noch den Geburtsort bekannt und macht keine Angaben zu seinen Eltern (SEM-Akten, A 8 S. 3 f.). Verwandte habe er keine, ob er Geschwister habe, wisse er nicht (SEM-Akten, A 8 S. 5). Zur Frage nach seinem letzten Wohnort sagt er, er wisse nicht, wie dieser heisse (SEM-Akten, A 8 S. 4). Selbst gegenüber dem LINGUA-Experten zeigt sich der Beschwerdeführer nicht kooperativ (SEM-Akten, A 25 S. 1). Die absolute Verweigerung der Angabe jeglicher Informationen zur Identität und die Art der Antworten, zeugen - wie von der Vorinstanz richtig erkannt - offensichtlich davon, dass der Beschwerdeführer nicht gewillt ist, seine wahre Identität offenzulegen. Dies bezeugt auch seine Stellungnahme zum rechtlichen Gehör der LINGUA-Analyse, vermag diese doch ebenso wenig etwas zur Klärung seiner Identität beizutragen ("Ich akzeptiere nicht euren Entscheid", Stellungnahme vom 4. August 2015, SEM-Akten, A 30). Die Beschwerde erschöpft sich ebenfalls in appellatorischer Kritik und zeigt nicht auf, inwiefern die Vorinstanz den Sachverhalt rechtsfehlerhaft festgestellt oder Bundesrecht verletzt haben soll. Solches ist auch nicht ersichtlich. Um Wiederholungen zu vermeiden, kann vollumfänglich auf die Ausführungen in der vorinstanzlichen Verfügung verwiesen werden. Im Übrigen macht der Beschwerdeführer keine Verfolgung im Sinne des Art. 3 AsylG geltend.</w:t>
      </w:r>
    </w:p>
    <w:p>
      <w:r>
        <w:rPr>
          <w:b/>
        </w:rPr>
        <w:t>E. 4.2</w:t>
      </w:r>
    </w:p>
    <w:p>
      <w:r>
        <w:t>Der Handknochenanalyse kommt für sich allein zwar nur beschränkte Beweiskraft zu (statt vieler: Entscheidungen und Mitteilungen der Schweizerischen Asylrekurskommission [EMARK] 2000 Nr. 19 E. 7). Die Vorinstanz stützt sich jedoch nicht allein auf das Resultat dieser Altersanalyse, sondern auf eine Vielzahl von Beweisaussagen und Indizien. Die schwerwiegende und offensichtliche Verletzung der Mitwirkungspflicht ermöglicht der Vorinstanz auch keine andere Beurteilung. Was die Rechtsmitteleingabe dagegen einwendet, ist nicht geeignet das Beweisergebnis in Frage zu stellen.</w:t>
      </w:r>
    </w:p>
    <w:p>
      <w:r>
        <w:rPr>
          <w:b/>
        </w:rPr>
        <w:t>E. 4.3</w:t>
      </w:r>
    </w:p>
    <w:p>
      <w:r>
        <w:t>Die Vorinstanz ist deshalb zutreffend von der Volljährigkeit ausgegangen und hat das Asylgesuch zu Recht abgelehnt.</w:t>
      </w:r>
    </w:p>
    <w:p>
      <w:r>
        <w:rPr>
          <w:b/>
        </w:rPr>
        <w:t>E. 5</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Die Wegweisung ist nicht zu beanstanden.</w:t>
      </w:r>
    </w:p>
    <w:p>
      <w:r>
        <w:rPr>
          <w:b/>
        </w:rPr>
        <w:t>E. 6.1</w:t>
      </w:r>
    </w:p>
    <w:p>
      <w:r>
        <w:t>Ist der Vollzug der Wegweisung nicht zulässig, nicht zumutbar oder nicht möglich, so regelt das SEM das Anwesenheitsverhältnis nach den gesetzlichen Bestimmungen über die vorläufige Aufnahme (Art. 44 AsylG; Art. 83 Abs. 1 AuG).</w:t>
      </w:r>
    </w:p>
    <w:p>
      <w:r>
        <w:rPr>
          <w:b/>
        </w:rPr>
        <w:t>E. 6.2</w:t>
      </w:r>
    </w:p>
    <w:p>
      <w:r>
        <w:t>Der Beschwerdeführer hat durch die Verheimlichung respektive Verschleierung seiner Herkunft die ihm obliegende Mitwirkungspflicht verletzt (E. 4.1). Er hat die Folgen seiner fehlenden Mitwirkung selbst zu tragen. Es ist nicht Sache der Behörden, bei fehlenden,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Die Vorinstanz vermutet Kosovo als Herkunftsland. Der Beschwerdeführer bringt auf Beschwerdeebene nichts vor, was diese Herkunftsvermutung widerlegen könnte. Um Wiederholungen zu vermeiden, kann auch hier auf die Ausführungen der Vorinstanz verwiesen werden.</w:t>
      </w:r>
    </w:p>
    <w:p>
      <w:r>
        <w:rPr>
          <w:b/>
        </w:rPr>
        <w:t>E. 6.3</w:t>
      </w:r>
    </w:p>
    <w:p>
      <w:r>
        <w:t>Es obliegt dem Beschwerdeführer, sich die für eine Rückkehr allenfalls benötigten Reisedokumente bei der Vertretung seines Heimatlandes zu beschaffen (Art. 8 Abs. 4 AsylG; BVGE 2008/34 E. 12), weshalb der Vollzug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Art. 49 VwVG).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Der prozessuale Antrag betreffend aufschiebende Wirkung der Beschwerde ist mit dem vorliegenden Beschwerdeurteil gegenstandslos geworden.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