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E-5323/2025 vom 16. Juni 2025</w:t>
      </w:r>
    </w:p>
    <w:p>
      <w:r>
        <w:t>Bundesverwaltungsgericht, 2025-06-16, DE</w:t>
      </w:r>
    </w:p>
    <w:p>
      <w:r>
        <w:rPr>
          <w:b/>
        </w:rPr>
        <w:t xml:space="preserve">Quelle: </w:t>
      </w:r>
      <w:r>
        <w:t>https://mcp.opencaselaw.ch/entscheid/bvger_E-5323_2025_d20250616</w:t>
      </w:r>
    </w:p>
    <w:p>
      <w:r>
        <w:t>FR: TAF E-5323/2025 du 16 juin 2025</w:t>
      </w:r>
    </w:p>
    <w:p>
      <w:r>
        <w:t>IT: TAF E-5323/2025 del 16 giugno 2025</w:t>
      </w:r>
    </w:p>
    <w:p>
      <w:pPr>
        <w:pStyle w:val="Heading2"/>
      </w:pPr>
      <w:r>
        <w:t>Regeste</w:t>
      </w:r>
    </w:p>
    <w:p>
      <w:r>
        <w:t>Asyl und Wegweisung | Asyl und Wegweisung; Verfügung des SEM vom 16. Juni 2025</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 unter dem nachfolgenden Vorbehalt in E. 1.Errore. L'ori- gine riferimento non è stata trovata.4 – einzutreten.</w:t>
      </w:r>
    </w:p>
    <w:p>
      <w:r>
        <w:t>E-5323/2025 Seite 6</w:t>
      </w:r>
    </w:p>
    <w:p>
      <w:r>
        <w:rPr>
          <w:b/>
        </w:rPr>
        <w:t>E. 1.4</w:t>
      </w:r>
    </w:p>
    <w:p>
      <w:r>
        <w:t>Der vorliegend zu beurteilenden Beschwerde kommt von Gesetzes we- gen aufschiebende Wirkung zu (Art. 55 Abs. 1 VwVG) und das SEM hat diese in der angefochtenen Verfügung auch nicht entzogen. Folglich ist auf den Antrag auf Erteilung der aufschiebenden Wirkung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und ist deshalb im Verfahren einzelrichterlicher Zuständigkeit mit Zustimmung eines zwei- ten Richters beziehungsweise einer zweiten Richterin (Art. 111 Bst. e AsylG) ohne Durchführung eines Schriftenwechsels und mit summarischer Begründung zu behandeln (Art. 111a Abs. 1 und 2 AslyG).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Die Anerkennung der Flüchtlingseigenschaft setzt voraus, dass die asylsu- chende Person ernsthafte Nachteile von bestimmter Intensität erlitten hat, beziehungsweise solche im Falle einer Rückkehr in den Heimatstaat mit beachtlicher Wahrscheinlichkeit und in absehbarer Zukunft befürchten muss. Die Nachteile müssen der betroffenen Person gezielt und aufgrund bestimmter Verfolgungsmotive drohen oder zugefügt worden sein. Zudem muss die geltend gemachte Gefährdungslage aktuell sein (vgl. BVGE 2007/31 E. 5.2 f. m.H.).</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E-5323/2025 Seite 7 Punkten zu wenig begründet oder in sich widersprüchlich sind, den Tatsa- chen nicht entsprechen oder massgeblich auf gefälschte oder verfälschte Beweismittel abgestützt werden (Art. 7 AsylG).</w:t>
      </w:r>
    </w:p>
    <w:p>
      <w:r>
        <w:rPr>
          <w:b/>
        </w:rPr>
        <w:t>E. 5.1</w:t>
      </w:r>
    </w:p>
    <w:p>
      <w:r>
        <w:t>Die Vorinstanz begründet ihren Entscheid damit, die Vorbringen des Beschwerdeführers würden weder den Anforderungen an die Flüchtlings- eigenschaft noch denjenigen an die Glaubhaftigkeit standhalten, weshalb das Asylgesuch abzuweisen sei. Vorab verneinte sie eine objektive Furcht vor künftiger flüchtlingsrechtlich relevanter Verfolgung. Die vom Beschwerdeführer vorgebrachte politische Tätigkeit sei nicht derart ausgeprägt, dass er deswegen den Behörden als exponiert erscheine und ihm eine oppositionelle Haltung unterstellt würde. Auch habe er angegeben, es sei seines Wissens kein Strafverfahren ge- gen ihn eröffnet worden. Das Vorgehen, ihn im Hinblick auf grenzüber- schreitende Tätigkeiten zu befragen, erreiche nicht die Schwelle einer flüchtlingsrechtlichen Intensität, die ein menschenunwürdiges Leben un- möglich machen würde und gehe nicht über die Nachteile hinaus, die weite Teile der kurdischen Bevölkerung in der Türkei treffen könnten. Schliesslich habe er die Anwerbeversuche seitens der türkischen Behörden erfolgreich ablehnen können. Abgesehen davon handle es sich bei den Befragungen aufgrund seiner Grenzübertritte K._______ – abgesehen vom Fehlverhal- ten einzelner Beamten – um ein reguläres behördliches Vorgehen, um et- waige Verdachtsmomente gegenüber spezifischen Personen zu überprü- fen. Hinsichtlich der Befürchtungen des Beschwerdeführers, wegen seines be- hördlich gesuchten Cousins E._______ weiterhin im Visier der türkischen Behörden zu sein, wies die Vorinstanz darauf hin, dass die vom Beschwer- deführer bisher erlittenen Massnahmen, wie zuvor dargelegt, die flücht- lingsrechtlich relevante Intensität nicht erreichen würden. Den Akten seien auch keine Hinweise dafür zu entnehmen, dass er wegen der HDP-Mit- gliedschaft seines Vaters oder der Besuche, die er seinem Cousin H._______ abgestattet habe, mit beachtlicher Wahrscheinlichkeit und in absehbarer Zukunft von Reflexverfolgungsmassnahmen ernsthaften Aus- masses betroffen wäre. Bezüglich der eingereichten türkischen Justizdokumente hielt die Vo- rinstanz fest, diese würden über keine verifizierbaren Sicherheitsmerkmale verfügen und seien damit leicht fälschbar. Die vom Beschwerdeführer erst auf Aufforderung des SEM vom 27. März 2025 hin eingereichte</w:t>
      </w:r>
    </w:p>
    <w:p>
      <w:r>
        <w:t>E-5323/2025 Seite 8 Anklageschrift der Staatsanwaltschaft B._______ und der Vorführbefehl des (…) Friedensstrafgerichts B._______ seien vom SEM einer umfassen- den Dokumentenanalyse unterzogen worden, auf deren Grundlage das SEM zum Schluss komme, dass es sich dabei wegen zahlreicher formeller und inhaltlicher Abweichungen gegenüber verbürgtem Vergleichsmaterial um Fälschungen handle. Der Beschwerdeführer habe in seiner Stellung- nahme die Fälschungsvorwürfen lediglich abgelehnt, ohne sich dazu weiter zu äussern. Bei den mit der Stellungnahme neu eingereichten Dokumenten handle es sich abermals um leicht fälschbare Dokumente, deren Beweis- wert in Anbetracht der zuvor als Fälschung qualifizierten Dokumente äus- serst gering sei. Die übrigen türkischen Justizdokumente würden unabhän- gig davon, ob es sich um echte Verfahrensdokumente handle, seine Fami- lienangehörigen und nicht ihn betreffen. Auch das Dokument hinsichtlich der Wahl seines Vaters in den (…) der HDP in B._______ sowie die Screenshots aus Social Media, aus denen die Tätigkeit des Beschwerde- führers für den Verein G._______ zu entnehmen sei, seien nicht geeignet, um eine Furcht vor flüchtlingsrechtlich relevanter Verfolgung zu untermau- ern.</w:t>
      </w:r>
    </w:p>
    <w:p>
      <w:r>
        <w:rPr>
          <w:b/>
        </w:rPr>
        <w:t>E. 5.2</w:t>
      </w:r>
    </w:p>
    <w:p>
      <w:r>
        <w:t>Der Beschwerdeführer weist in seiner Rechtsmitteleingabe im Wesent- lichen auf seine kurdische Herkunft, seine Aktivitäten bei der HDP und seine Tätigkeiten als Vorstandsmitglied beim Verein G._______ hin. Die Vorinstanz ignoriere, dass selbst Kurden, die ihre Ansichten friedlich zum Ausdruck bringen würden, in der Türkei systematisch unterdrückt würden. Seine Reisen H._______ hätten zu dreimaligen Anhaltungen und Befra- gungen geführt. Zudem sei ein Strafverfahren gegen ihn eingeleitet wor- den. Dies zeige, dass er persönlich ins Visier der türkischen Behörden ge- raten sei. Entgegen den vorinstanzlichen Erwägungen handle es sich bei den von ihm eingereichten Beweismitteln, gemäss denen gegen ihn unter dem Vorwurf der Mitgliedschaft in einer bewaffneten Terrororganisation (PKK) Ermittlungen eingeleitet worden seien, um offizielle und authenti- sche Dokumente. Diese seien von seinem türkischen Anwalt im UYAP-Sys- tem abgerufen worden und würden in beglaubigter Abschrift vorliegen. Es sei erst kürzlich (am […] Juli 2025) vom (…) Friedensstrafgerichts B._______ ein Haftbefehl gegen ihn erlassen worden; diesem sei zu ent- nehmen, dass gegen ihn eine Untersuchung wegen Propaganda für eine terroristische Vereinigung eingeleitet worden sei. Die gegen ihn geäusser- ten Todesdrohungen und der auf ihn ausgeübte Druck, als Agent arbeiten zu müssen, seien der eigentliche Grund für seine Ausreise K._______ ge- wesen. Im Übrigen leide er aufgrund der anhaltenden physischen und psy- chischen Traumata an Schlafstörungen.</w:t>
      </w:r>
    </w:p>
    <w:p>
      <w:r>
        <w:t>E-5323/2025 Seite 9</w:t>
      </w:r>
    </w:p>
    <w:p>
      <w:r>
        <w:rPr>
          <w:b/>
        </w:rPr>
        <w:t>E. 6.1</w:t>
      </w:r>
    </w:p>
    <w:p>
      <w:r>
        <w:t>Das Bundesverwaltungsgericht kommt nach Prüfung der Akten zum Schluss, dass die Vorinstanz im Ergebnis zu Recht zum Schluss gelangt ist, die Vorbringen des Beschwerdeführers würden den Anforderungen an die Flüchtlingseigenschaft und an die Glaubhaftigkeit nicht standhalten. Die Ausführungen in der Beschwerde, unter Hinweis auf die Rechtspre- chung des EGMR und verschiedene Berichte zur Situation in der Türkei, vermögen den Erwägungen des SEM in der angefochtenen Verfügung nichts Stichhaltiges entgegenzusetzen.</w:t>
      </w:r>
    </w:p>
    <w:p>
      <w:r>
        <w:rPr>
          <w:b/>
        </w:rPr>
        <w:t>E. 6.2</w:t>
      </w:r>
    </w:p>
    <w:p>
      <w:r>
        <w:t>Entgegen der Argumentation des Beschwerdeführers ist sein politi- sches Profil als niederschwellig zu bezeichnen. So habe er im Jahr 2002 seine Mitgliedschaft bei der HDP aufgegeben und gehöre seither keiner Partei mehr an. Seine politischen Aktivitäten hätten sich auf Unterstüt- zungstätigkeiten für die HDP, wie die Teilnahem an Kundgebungen und Versammlungen, das Verteilen von Flugblättern und Wahlbeobachtung be- schränkt. Zudem habe sich seine Mitgliedschaft im Verein G._______ auf die finanzielle Unterstützung armer Familien und die entsprechenden Ent- scheidungen im Vorstand, welche Unterstützungsleistungen im Einzelfall zugesprochen werden soll, konzentriert. Aufgrund der Aktenlage ist nicht darauf zu schliessen, dass dieser Verein im Visier der türkischen Behörden steht. Auch hat der Beschwerdeführer in diesem Zusammenhang keine Be- helligungen oder Benachteiligungen erwähnt. Was die von ihm in den Jah- ren 2017 bis 2021 erwähnten kurzzeitigen Anhaltungen durch die türkische Polizei anbelangt, während denen er zu seinen Reisen H._______ sowie zu seinem Cousin E._______, der dorthin geflüchtet sei, befragt, geschla- gen und bedroht worden sei, kommt das Gericht zum Schluss, dass sich daraus noch kein ernsthaftes und gezieltes Verfolgungsinteresse der türki- schen Behörden am Beschwerdeführer herleiten lässt. So wurde der Be- schwerdeführer während der erwähnten vier Jahre lediglich drei Mal für kurze Zeit (dreissig bis vierzig Minuten) angehalten und behelligt, wobei seine dabei wiederholt ausgesprochene Weigerung, sich für die türkischen Behörden als Spitzel zu betätigen, für ihn jeweils keine Nachteile nach sich zog. Mithin kann aus diesen Ereignissen noch nicht der Schluss gezogen werden, dass er wegen seiner Ausreisen H._______ sowie den politischen Aktivitäten seines Cousins aus asylrelevanten Gründen ins Visier der hei- matlichen Behörden gelangt wäre respektive deren Interesse geweckt hätte und deswegen künftig mit einer asylbeachtlichen Verfolgung rechnen müsste. Sodann ist dem SEM darin zuzustimmen, dass die in den Jahren 2017, 2019 und 2021 erfolgten drei Anhaltungen durch die Polizei für sich genommen nicht die Intensität flüchtlingsrechtlich relevanter Nachteile</w:t>
      </w:r>
    </w:p>
    <w:p>
      <w:r>
        <w:t>E-5323/2025 Seite 10 erreichen. Soweit der Beschwerdeführer auf Beschwerdeebene erstmals vorträgt, er sei im September 2021 alleine aus Furcht vor Nachstellungen seitens der türkischen Behörden K._______ gereist, widerspricht dies sei- nen Ausführungen anlässlich seiner Anhörungen, wo er als Grund für seine Reise H._______ angab, dass er dort ein Geschäft habe aufbauen und als Händler habe arbeiten wollen, seine Aufenthaltsbewilligung nach sechs Monaten aber nicht verlängert worden sei (vgl. SEM-Akten 21 F51 ff. und 33 F19 ff.). Daher muss dieses Vorbringen als nachgeschoben und damit als unglaubhaft beurteilt werden.</w:t>
      </w:r>
    </w:p>
    <w:p>
      <w:r>
        <w:rPr>
          <w:b/>
        </w:rPr>
        <w:t>E. 6.3</w:t>
      </w:r>
    </w:p>
    <w:p>
      <w:r>
        <w:t>Wie von der Vorinstanz zutreffend ausgeführt, vermochte der Be- schwerdeführer auch nicht glaubhaft zu machen, dass in der Türkei gegen ihn ein Strafverfahren eingeleitet oder gar Anklage erhoben worden wäre. So hat das SEM nachvollziehbar dargelegt, weshalb es zum Schluss ge- langt, dass die Anklageschrift der Staatsanwaltschaft B._______ und der Vorführbefehl des (…) Friedensstrafgerichts B._______ vom (…) Novem- ber 2024, die der Beschwerdeführer erst auf Aufforderung vom 27. März 2025 eingereicht hat, mehrere objektive Fälschungsmerkmale aufweisen (vgl. SEM-Akte 47). Diese lassen auch nach Ansicht des Gerichts in ihrer Gesamtheit vernünftigerweise nur den Schluss zu, dass es sich bei diesen beiden Dokumenten um Fälschungen handelt. Die verschiedenen Erklä- rungsversuche des Beschwerdeführers – er habe diese Unterlagen von seinem türkischen Anwalt zugestellt erhalten und die blosse Wiedergabe des Inhalts der Dokumente – ändern nichts an der offensichtlich fehlenden Authentizität dieser Unterlagen. Da sich der Beschwerdeführer zur Begrün- dung seines Asylgesuchs auf gefälschte Beweismittel abgestützt hat, er- weisen sich seine damit zusammenhängenden Vorbringen als unglaubhaft. Was die übrigen vom Beschwerdeführer eingereichten Dokumente anbe- langt, kann auf die zutreffenden Feststellungen in der angefochtenen Ver- fügung verwiesen werden (vgl. vgl. Verfügung SEM Ziff. II.2 un 2.1, S. 8- 11). Angesichts der Einreichung gefälschter Beweismittel im vorinstanzlichen Verfahren ist auch zu bezweifeln, dass das mit der Beschwerde neu einge- reichte Dokument – ein Vorführbefehl vom (…) Juli 2025 wegen des Vor- wurfs der Terrorpropaganda – authentisch ist. Unbesehen davon ergibt sich daraus nach Einschätzung des Gerichts jedoch ohnehin keine Furcht vor flüchtlingsrechtlich relevanter Verfolgung. So dient der Vorführbefehl dem Zweck der Einvernahme, wobei die Ausstellung solcher Vorführbefehle ge- mäss Rechtsprechung des Bundesverwaltungsgerichts noch kein syste- matisches Risiko einer asylrechtlich relevanten Verfolgung zu begründen</w:t>
      </w:r>
    </w:p>
    <w:p>
      <w:r>
        <w:t>E-5323/2025 Seite 11 vermögen (vgl. Urteil des BVGer E-2698/2024 vom 15. April 2025 E. 7.4.2). Gemäss dem Referenzurteil des Bundesverwaltungsgerichts E-4103/2024 vom 8. November 2024 bestehen sodann keine stichhaltigen Gründe für die Annahme, dass Personen, die in der Türkei von Ermittlungsverfahren wegen Terrorpropaganda betroffen sind, im Rahmen der Ermittlungs- und Strafverfahren generell einen Politmalus im absoluten oder relativen Sinn zu befürchten hätten, weshalb sich aus diesem Umstand alleine noch keine begründete Furcht vor mit beachtlicher Wahrscheinlichkeit in absehbarer Zukunft eintretenden Verfolgungsmassnahmen gemäss Art. 3 Abs. 1 und Abs. 2 AsylG ergibt (a.a.O. E. 8.7.3 und E. 8.8). So ist denn auch ungewiss, ob die dem Beschwerdeführer vorgeworfene Handlung seitens der zustän- digen Staatsanwaltschaft tatsächlich als strafrechtlich relevant erachtet und einer Anklage zugeführt wird. Weiter ist offen, ob – falls es in Bezug auf das Verfahren überhaupt zu einer Anklage kommt – das zuständige Gericht eine Anklage als begründet erachten und ein Gerichtsverfahren er- öffnen wird, ob der Beschwerdeführer verurteilt werden wird und ob eine allfällige Verurteilung von den Rechtsmittelinstanzen bestätigt würde. Es ist zudem erstellt, dass lediglich ein Bruchteil der Social Media-Ermittlungs- verfahren in der Türkei mit einer Verurteilung oder gar einer Haftstrafe en- den (vgl. Referenzurteil BVGer E-4103/2024 a.a.O. E. 8.4 m.w.H.). Indes ist im Einzelfall zu prüfen, ob sich im konkreten Verfahren Hinweise auf einen individuellen Politmalus oder auf Gründen ergeben, die zu einer län- geren Freiheitsstrafe führen könnten, wobei Risikofaktoren insbesondere frühere Verurteilungen sowie ein exponiertes politisches Profil darstellen (vgl. Referenzurteil BVGer E-4103/2024, a.a.O. E. 8.7.4). Gemäss den Ak- ten ist der Beschwerdeführer strafrechtlich unbescholten und würde bei ei- ner möglichen Strafzumessung als «Ersttäter» gelten. Er weist zudem wie hievor ausgeführt kein exponiertes Politprofil auf. Damit ist das Vorliegen einer begründeten Furcht vor künftiger Verfolgung zu verneinen und es kann letztlich offenbleiben, ob es sich beim auf Beschwerdeebene neu ein- gereichten Dokument um ein echtes Beweismittel handelt.</w:t>
      </w:r>
    </w:p>
    <w:p>
      <w:r>
        <w:rPr>
          <w:b/>
        </w:rPr>
        <w:t>E. 6.4</w:t>
      </w:r>
    </w:p>
    <w:p>
      <w:r>
        <w:t>Zusammenfassend ist es dem Beschwerdeführer nicht gelungen, eine im Sinne von Art. 3 AsylG relevante Verfolgung respektive eine begründete Furcht vor asylrelevanten Nachteilen nachzuweisen oder glaubhaft darzu- tun. Die Vorinstanz hat sein Asylgesuch demzufolge zu Recht abgelehnt. Gründe für die eventualiter beantrage Rückweisung der Sache an die Vo- rinstanz sind den Akten ebenfalls nicht zu entnehmen.</w:t>
      </w:r>
    </w:p>
    <w:p>
      <w:r>
        <w:t>E-5323/2025 Seite 12</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8.2.3</w:t>
      </w:r>
    </w:p>
    <w:p>
      <w:r>
        <w:t>Die Vorinstanz wies in ihrer angefochtenen Verfügung zutreffend da- rauf hin, dass das Prinzip des flüchtlingsrechtlichen Non-Refoulement nur Personen schützt, die die Flüchtlingseigenschaft erfüllen. Da es dem</w:t>
      </w:r>
    </w:p>
    <w:p>
      <w:r>
        <w:t>E-5323/2025 Seite 13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EGMR Saadi gegen Italien vom 28. Februar 2008, Grosse Kammer 37201/06, § 124 ff. m.w.H.). Nach den vorstehenden Ausführungen gelingt ihm das nicht. Auch die allgemeine Menschenrechtssituation im Heimatstaat lässt den Wegwei- sungsvollzug zum heutigen Zeitpunkt nicht als unzulässig erscheinen.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Nach konstanter Praxis des Bundesverwaltungsgerichts ist in der Türkei nicht auf dem ganzen Staatsgebiet von einer Situation allgemeiner Gewalt oder bürgerkriegsähnlichen Verhältnissen auszugehen, dies auch nicht für Angehörige der kurdischen Ethnie (vgl. Referenzurteil BVGer E-4103/2024 a.a.O. E. 13.2 m.w.H.). Zudem stammt der Beschwerdeführer nicht aus einer der vom Erdbeben vom Februar 2023 betroffenen Provinz. Auf Beschwerdeebene wies er zwar darauf hin, dass er aufgrund der Er- lebnisse in der Türkei an Schlafstörungen und einer erhöhten Alarmbereit- schaft leide. Indes ist nicht ersichtlich, dass er deswegen je professionelle Hilfe in Anspruch genommen hätte. Überdies verfügt die Türkei grundsätz- lich über ein funktionierendes Gesundheitssystem, das insbesondere in grösseren Städten dem europäischen Standard entspricht (vgl. Urteil des</w:t>
      </w:r>
    </w:p>
    <w:p>
      <w:r>
        <w:t>E-5323/2025 Seite 14 BVGer D-1554/2022 vom 29. Juli 2022 E. 9.3.4 m.w.H.), weshalb sich da- raus ohnehin keine Unzumutbarkeit ableiten lässt. Der Beschwerdeführer verfügt in der Türkei sodann über ein tragfähiges soziales Beziehungsnetz (SEM-Akte 21 F20 ff.). Aufgrund seiner umfangreichen Berufserfahrung (SEM-Akte 21 F30 ff.) ist davon auszugehen, dass er ohne Weiteres in der Lage sein wird, sich wieder eine wirtschaftliche Existenzgrundlage aufzu- bauen. Auf die Erwägungen in der angefochtenen Verfügung kann im Üb- rigen vollumfänglich verwiesen werden (vgl. Verfügung Ziff. III.2), zumal in der Beschwerde diesbezüglich keine Einwände erhoben werden. Nach dem Gesagten erweist sich der Wegweisungsvollzug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wird das Gesuch um Verzicht auf die Er- hebung eines Kostenvorschusses gegenstandslos.</w:t>
      </w:r>
    </w:p>
    <w:p>
      <w:r>
        <w:rPr>
          <w:b/>
        </w:rPr>
        <w:t>E. 10.2</w:t>
      </w:r>
    </w:p>
    <w:p>
      <w:r>
        <w:t>Das Gesuch um Gewährung der unentgeltlichen Prozessführung ist ungeachtet der Frage der prozessualen Bedürftigkeit des Beschwerdefüh- rers abzuweisen, da die Beschwerdebegehren entsprechend den vorste- henden Erwägungen als aussichtslos zu bezeichnen sind (Art. 65 Abs. 1 VwVG).</w:t>
      </w:r>
    </w:p>
    <w:p>
      <w:r>
        <w:rPr>
          <w:b/>
        </w:rPr>
        <w:t>E. 10.3</w:t>
      </w:r>
    </w:p>
    <w:p>
      <w:r>
        <w:t>Aufgrund des Ausgangs des Verfahrens sind die Kosten desselben in der Höhe von Fr. 750.– dem Beschwerdeführer aufzuerlegen (Art. 63 Abs. 1 VwVG; Art. 1–3 des Reglements vom 21. Februar 2008 über die Kosten und Entschädigungen vor dem Bundesverwaltungsgericht [VGKE, SR 173.320.2]).</w:t>
      </w:r>
    </w:p>
    <w:p>
      <w:r>
        <w:t>E-5323/2025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