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E-5322/2024 vom 6. September 2024</w:t>
      </w:r>
    </w:p>
    <w:p>
      <w:r>
        <w:t>Bundesverwaltungsgericht, 2024-09-06, DE</w:t>
      </w:r>
    </w:p>
    <w:p>
      <w:r>
        <w:rPr>
          <w:b/>
        </w:rPr>
        <w:t xml:space="preserve">Quelle: </w:t>
      </w:r>
      <w:r>
        <w:t>https://mcp.opencaselaw.ch/entscheid/bvger_E-5322_2024</w:t>
      </w:r>
    </w:p>
    <w:p>
      <w:r>
        <w:t>FR: TAF E-5322/2024 du 6 septembre 2024</w:t>
      </w:r>
    </w:p>
    <w:p>
      <w:r>
        <w:t>IT: TAF E-5322/2024 del 6 settembre 2024</w:t>
      </w:r>
    </w:p>
    <w:p>
      <w:pPr>
        <w:pStyle w:val="Heading2"/>
      </w:pPr>
      <w:r>
        <w:t>Regeste</w:t>
      </w:r>
    </w:p>
    <w:p>
      <w:r>
        <w:t>Nichteintreten auf Asylgesuch und Wegweisung (kein Asylgesuch - Art. 31a Abs. 3 AsylG)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Die vorformulierten Rechtsbegehren sind zwar nicht in einer Schweizerischen Amtssprache, sondern in Englisch verfasst. Praxisge- mäss sind sie aber in der vorliegenden Konstellation als formgerecht zu erachten, zumal sich aus der Beschwerdebegründung hinreichend klar ergibt, inwiefern die Beschwerdeführenden die angefochtenen Verfügun- gen nicht als rechtmässig erachten. Auf die fristgerecht eingereichte Be- schwerde ist unter Vorbehalt der nachfolgenden Erwägung 2 zum Verfah- rensgegenstand einzutreten (Art. 108 Abs. 3 AsylG; Art. 105 AsylG i.V.m. Art. 37 VGG und Art. 52 Abs. 1 VwVG).</w:t>
      </w:r>
    </w:p>
    <w:p>
      <w:r>
        <w:rPr>
          <w:b/>
        </w:rPr>
        <w:t>E. 1.4</w:t>
      </w:r>
    </w:p>
    <w:p>
      <w:r>
        <w:t>Aufgrund der persönlichen und sachlichen Nähe werden die beiden Be- schwerdeverfahren (E-5322/2024 betreffend die Beschwerdeführenden 1 bis 3 und E-5323/2024 betreffend den Beschwerdeführer 4) vereinigt und über die Beschwerden wird in einem Urteil entschieden.</w:t>
      </w:r>
    </w:p>
    <w:p>
      <w:r>
        <w:rPr>
          <w:b/>
        </w:rPr>
        <w:t>E. 2</w:t>
      </w:r>
    </w:p>
    <w:p>
      <w:r>
        <w:t>Zwar wird im Fliesstext der Beschwerdebegründung auch vorgebracht, aufgrund des nicht hinreichend festgestellten Sachverhaltes sei «auf das Asylgesuch einzutreten und es sei im erweiterten Verfahren zu</w:t>
      </w:r>
    </w:p>
    <w:p>
      <w:r>
        <w:t>E-5322/2024, E-5323/2024 Seite 6 behandeln.» Gleichzeitig wird nicht ansatzweise begründet, weshalb das SEM zu Unrecht zum Schluss gelangt sei, in den Vorbringen der Beschwer- deführenden sei kein Gesuch um Schutz vor Verfolgung im Sinne von Art. 3 AsylG oder Art. 3 EMRK erkennbar, sondern einzig wirtschaftliche und ins- besondere medizinische Gründe im Sinne von Art. 31a Abs. 3 AsylG. Ins- gesamt geht aus der Begründung der Beschwerde klar hervor, dass die Verfügungen des SEM vom 21. Augst 2024 sowie vom 22. August 2024 einzig hinsichtlich des Vollzugs der Wegweisung angefochten werden sol- len, weshalb nur dieser den Verfahrensgegenstand bildet (Dispositivziffern</w:t>
      </w:r>
    </w:p>
    <w:p>
      <w:r>
        <w:rPr>
          <w:b/>
        </w:rPr>
        <w:t>E. 3</w:t>
      </w:r>
    </w:p>
    <w:p>
      <w:r>
        <w:t>Die Kognition des Bundesverwaltungsgerichts und die zulässigen Rügen richten sich im Bereich des Ausländerrechts nach Art. 49 VwVG (Art. 112 Abs. 1 AIG [SR 142.20];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E-5322/2024, E-5323/2024 Seite 7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Die Feststellung des SEM, die Beschwerdeführenden hätten in der Schweiz kein Asylgesuch im Sinne von Art. 18 AsylG gestellt ist rechtskräf- tig. Dementsprechend sind das in Art. 5 AsylG verankerte Prinzip des flüchtlingsrechtlichen Non-Refoulement und das flüchtlingsrechtliche Rückschiebungsverbot von Art. 33 Abs. 1 des Abkommens vom 28. Juli 1951 über die Rechtstellung der Flüchtlinge (FK; SR 0.142.30) nicht an- wendbar. Sodann sind keine Anhaltspunkte für eine in Georgien drohende menschenrechtswidrige Behandlung im Sinne von Art. 25 Abs. 3 der Bun- desverfassung der Schweizerischen Eidgenossenschaft vom 18. April 1999 (BV; SR 101) und von Art. 3 des Übereinkommens vom 10. Dezem- ber 1984 gegen Folter und andere grausame, unmenschliche oder ernied- rigende Behandlung oder Strafe (FoK; SR 0.105) ersichtlich. Auch die all- gemeine Menschenrechtssituation im Heimatstaat lässt den Wegwei- sungsvollzug zum heutigen Zeitpunkt nicht als unzulässig erscheinen.</w:t>
      </w:r>
    </w:p>
    <w:p>
      <w:r>
        <w:rPr>
          <w:b/>
        </w:rPr>
        <w:t>E. 5.2.3</w:t>
      </w:r>
    </w:p>
    <w:p>
      <w:r>
        <w:t>Eine zwangsweise Wegweisung von Personen mit gesundheitlichen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Europäischen Gerichtshofs für Menschenrechte [EGMR] Paposhvili gegen Belgien 13. Dezember 2016, Grosse Kammer, 41738/10, §§ 180–193 m.w.H., und zum Ganzen auch BVGE 2017 VI/7 E. 6). Die Beschwerdeführenden machen geltend, dass für die Beschwerdefüh- rerin 2 der Zugang zu medizinischer Versorgung in Georgien, insbeson- dere aus finanzieller Sicht, nicht gewährleistet wäre, da sie verschiedene Behandlungen und Therapien selber bezahlen müsste. Zudem sei das Ge- sundheitssystem in ihrer Heimat nicht ausreichend und sie schwebe bei</w:t>
      </w:r>
    </w:p>
    <w:p>
      <w:r>
        <w:t>E-5322/2024, E-5323/2024 Seite 8 einer Rückkehr in Lebensgefahr. Diesbezüglich kann auf die Ausführungen in der angefochtenen Verfügung vom 21. August 2024 (A61) verwiesen werden, wonach in Georgien eine medizinische Grundversorgung grund- sätzlich gewährleistet ist und unter anderem ein Sozialhilfeprogramm für Personen unter der Armutsgrenze, inklusive einer kostenlosen Kranken- versicherung existiert. Es darf sodann festgestellt werden, dass die Be- schwerdeführerin 2 offenkundig innert kurzer Frist in Georgien Zugang zu fachärztlichen diagnostischen Abklärungen erhielt. Dass die definitiven Di- agnosen innert einer solch kurzen Frist – die Beschwerdeführerin habe im Juni 2024 erste Symptome gehabt (u.a. A45 F45) und am 22. Juli 2024 seien sie bereits ausgereist (ebd. F36, F38) – noch nicht vorlagen, spricht eher für eine sorgfältige ärztliche Abklärung als eine unzuverlässige medi- zinische Versorgung. Ergänzend ist festzustellen, dass das Bundesverwaltungsgericht in ver- gleichbaren Fallkonstellationen und unter Berücksichtigung der medizini- schen Versorgungslage in Georgien zuletzt wiederholt die Zulässigkeit und die Zumutbarkeit des Vollzugs von Wegweisungen gesundheitlich beein- trächtigter abgewiesener asylsuchender Personen festgestellt hat (vgl. hierzu etwa die Urteile des BVGer E-4839/2023 vom 7. Februar 2024 E. 8.2 ff. [{…}], D-409/2023 vom 31. Januar 2023 E. 9.2.3 und 9.2.7 [{…}] sowie D-5624/2022 vom 15. Dezember 2022 E. 9.1.4 ff. [{…}]). Es ist des- halb davon auszugehen, dass das als ausreichend zu bezeichnende geor- gische Gesundheits- und Krankenversicherungssystem der Beschwerde- führerin 2 im Rahmen des dort möglichen eine adäquate Behandlung ihrer Erkrankung gewährleistet und sie nicht der Gefahr einer menschenunwür- digen Existenz oder intensivem Leiden im massgeblichen Sinne ausge- setzt sein wird. Der Umstand, dass die Behandlung in Georgien allenfalls nicht dem Standard der Schweiz entspricht, vermag an dieser Einschät- zung nichts zu ändern. Vor diesem Hintergrund ist festzustellen, dass Art. 3 EMRK dem Vollzug der Wegweisung nicht entgegensteht.</w:t>
      </w:r>
    </w:p>
    <w:p>
      <w:r>
        <w:rPr>
          <w:b/>
        </w:rPr>
        <w:t>E. 5.2.4</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E-5322/2024, E-5323/2024 Seite 9 festgestellt, ist – unter Vorbehalt von Art. 83 Abs. 7 AIG – die vorläufige Aufnahme zu gewähren.</w:t>
      </w:r>
    </w:p>
    <w:p>
      <w:r>
        <w:rPr>
          <w:b/>
        </w:rPr>
        <w:t>E. 5.3.2</w:t>
      </w:r>
    </w:p>
    <w:p>
      <w:r>
        <w:t>Der Bundesrat hat Georgien im Sinne von Art. 6a Abs. 2 Bst. a AsylG als Safe Country und als Herkunftsland bezeichnet, in das eine Rückkehr abgewiesener Asylsuchender grundsätzlich als zumutbar gilt (vgl. Art. 83 Abs. 5 AIG). Es herrscht dort keine Situation von Krieg, Bürgerkrieg oder allgemeiner Gewalt, weshalb in konstanter Praxis von der generellen Zu- mutbarkeit des Wegweisungsvollzugs nach Georgien ausgegangen wird.</w:t>
      </w:r>
    </w:p>
    <w:p>
      <w:r>
        <w:rPr>
          <w:b/>
        </w:rPr>
        <w:t>E. 5.3.3</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Wie bereits ausgeführt (vgl. E. 5.2.3 ff. hiervor), ist davon auszugehen, dass in Georgien eine adäquate medizinische Behandlung der Krankheit der Beschwerdeführerin 2 vorhanden ist. Sofern die Beschwerdeführenden geltend machen, sie könnten sich diese Behandlung in Georgien nicht leis- ten, ist auf die ausführlichen und zutreffenden Erwägungen in der ange- fochtenen Verfügung vom 21. August 2024 zu verweisen (A61 Abschnitt III Ziff. 2). Die Beschwerdeführerin 2 vselbst hatte anlässlich der Anhörung eingeräumt, sie hätten in Georgien die Möglichkeit, staatliche Unterstüt- zung zu beantragen. Soweit sie vorbringt, sie habe kein Vertrauen in die dortigen ärztlichen Behandlungen, ist ihr erneut entgegenzuhalten, dass zwischen dem Moment, als sie Ende Juni 2024 von ihrer Erkrankung er- fahren habe und der Ausreise nur knapp drei bis vier Wochen liegen (A45 F44). Dass die Ärzte in dieser nur kurzen Zeit noch keine Behandlung emp- fohlen, sondern vielmehr weitere Abklärungen angeregt und ausserdem in Betracht gezogen haben, es könnte bereits zur Bildung von Metastasen auf anderen Organen gekommen sein, dürfte eher für deren Sorgfalt und Kompetenz sprechen. Des Weiteren ist auf den am 9. August 2023 ergan- gene Entscheid der georgischen Regierung hinzuweisen, wonach Hormon- therapie, Chemotherapie, Strahlentherapie und Medikamente neu für alle Krebspatienten im ganzen Land unabhängig von ihrem Einkommen</w:t>
      </w:r>
    </w:p>
    <w:p>
      <w:r>
        <w:t>E-5322/2024, E-5323/2024 Seite 10 finanziert werden (vgl. bspw. das bereits erwähnte Urteil des BVGer E-4839/2023 E. 8.3.4). Dass in Georgien seit 2006 ein Sozialhilfepro- gramm inklusive einer kostenlosen Krankenversicherung für Personen un- ter der Armutsgrenze existiert, hat das Bundesverwaltungsgericht zudem bereits in verschiedenen Urteilen erwähnt (vgl. bspw. Urteil D-585/2024 vom 23. April 2024 E. 7.3.5 sowie das bereits erwähnte Urteil D-5624/2022 E. 9.1.6, je m.w.H.). In Übereinstimmung mit der Vorinstanz ist festzuhal- ten, dass sich auch der Zugang zur Gesundheitsversorgung seit der Ein- führung des neu organisierten, staatlich finanzierten allgemeinen Gesund- heitsprogramms «Universal Health Care Program» (UHCP) im Feb- ruar 2013 weiter verbessert. Vor diesem Hintergrund ist anzunehmen, dass die Beschwerdeführerin 2 auch weiterhin ausreichend Zugang zur notwen- digen medizinischen Versorgung erhalten wird. Was die in der Beschwerde geltend gemachte Verschlechterung des Gesundheitszustandes der Be- schwerdeführerin 2 respektive ihrer geltend gemachten starken Schmer- zen betrifft, ist einerseits festzustellen, dass keine weiteren medizinischen Berichte eingereicht worden sind. Sodann ist darauf hinzuweisen, dass die- ser Umstand von den mit dem Vollzug der Wegweisung beauftragten Be- hörden bei dessen Organisation entsprechend berücksichtigt wird.</w:t>
      </w:r>
    </w:p>
    <w:p>
      <w:r>
        <w:rPr>
          <w:b/>
        </w:rPr>
        <w:t>E. 5.3.4</w:t>
      </w:r>
    </w:p>
    <w:p>
      <w:r>
        <w:t>Soweit die Beschwerdeführenden vorbringen, die ganze Familie sei aufgrund der Krankheit der Beschwerdeführerin 2 in wirtschaftlicher und sozialer Hinsicht einer konkreten Gefährdung ausgesetzt, ist festzustellten, dass sie im Heimatstaat über eine Eigentumswohnung verfügen, die sie derzeit vermieten und bei einer Rückkehr wieder beziehen können. Die Be- schwerdeführerin 2 verfügt über einen Hochschulabschluss sowie über Be- rufserfahrung. Auch wenn sie aufgrund ihrer Erkrankung möglicherweise derzeit nicht mehr arbeiten kann, ist nicht auszuschliessen, dass sie nach erfolgter Behandlung wieder zum Erwerbseinkommen beitragen kann. Un- besehen dessen erhält der Beschwerdeführer 1 gemäss eigenen Angaben eine Invalidenrente. Die Beschwerdeführerin 3, die noch die Schule be- sucht, hat bereits als (…) gearbeitet (A47 F14 f.), währenddem der Be- schwerdeführer 4 sein Studium durch Tätigkeiten in verschiedenen Berei- chen selber finanziert und darüber hinaus im vergangenen Jahr auch seine Familie unterstützen konnte (B16 F26 und F28). Hinzu kommt, dass die Familie gemäss ihren Angaben in Georgien von verschiedenen Verwand- ten und Bekannten finanzielle Zuwendungen erhalten hat. Schliesslich ste- hen für sozial vulnerable Bevölkerungsgruppen in grösseren Städten, wie etwa Tiflis, verschiedene informelle, nicht monetäre Supportsysteme zur Verfügung (vgl. hierzu ebenfalls Urteil D-585/2024 E. 7.3.5 m.w.H.).</w:t>
      </w:r>
    </w:p>
    <w:p>
      <w:r>
        <w:t>E-5322/2024, E-5323/2024 Seite 11</w:t>
      </w:r>
    </w:p>
    <w:p>
      <w:r>
        <w:rPr>
          <w:b/>
        </w:rPr>
        <w:t>E. 5.3.5</w:t>
      </w:r>
    </w:p>
    <w:p>
      <w:r>
        <w:t>In Bezug auf die (…)jährige Beschwerdeführerin 3 ist festzustellen, dass ihre Rückkehr nach Georgien mit dem Kindeswohl vereinbar ist. Ak- tenkundig ist sie noch Schülerin und besuchte in Georgien bis vor kurzem die (…) Klasse. Dort ist sie geboren und bisher aufgewachsen. In Beglei- tung ihrer Familie kann sie in ihr gewohntes Umfeld zurückkehren. Es darf auch davon ausgegangen werden, dass sie dort ihre (schulische) Ausbil- dung weiterführen und abschliessen kann. Hinzu kommt, dass sie bei An- hörung erklärt hat, sie «möchte schon zurückkehren» (A47 F34).</w:t>
      </w:r>
    </w:p>
    <w:p>
      <w:r>
        <w:rPr>
          <w:b/>
        </w:rPr>
        <w:t>E. 5.3.6</w:t>
      </w:r>
    </w:p>
    <w:p>
      <w:r>
        <w:t>Nach dem Gesagten erweist sich der Wegweisungsvollzug als zu- mutbar.</w:t>
      </w:r>
    </w:p>
    <w:p>
      <w:r>
        <w:rPr>
          <w:b/>
        </w:rPr>
        <w:t>E. 5.4</w:t>
      </w:r>
    </w:p>
    <w:p>
      <w:r>
        <w:t>Schliesslich verfügen die Beschwerdeführenden über gültige georgi- sche Reisepässe, weshalb der Vollzug der Wegweisung auch möglich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Im Fliesstext der Beschwerde wird der Antrag gestellt, die Angelegenheit sei an die Vorinstanz zurückzuweisen. Dies, weil das SEM den medizini- schen Sachverhalt nur unvollständig abgeklärt habe und zumindest noch eine onkologische Abklärung der Beschwerdeführerin hätte einholen müs- sen. Dabei wird weder dargelegt noch ist ersichtlich, inwiefern das SEM den im Verwaltungsverfahren herrschenden Untersuchungsgrundsatz (Art. 12ff. VwVG) verletzt worden wäre. Vielmehr wurde die Beschwerdeführerin 2 anlässlich der Anhörung einlässlich zu ihrer gesundheitlichen Verfassung befragt (A45 F44-F50; F52 ff.) und das SEM hat auch die eingereichten medizinischen Unterlagen aus Georgien sowie aus der Schweiz zu den Akten genommen und hinreichend in seine Beurteilung miteinbezogen und berücksichtigt. Inwiefern für die Beurteilung allfälliger Wegweisungsvoll- zugshindernisse weitere Abklärungen hätten erfolgen müssen, erhellt nicht, zumal sich die Vorinstanz auch hinlänglich mit der Verfügbarkeit und Zugänglichkeit der medizinischen Versorgung in Georgien auseinanderge- setzt hat. Soweit die Beschwerdeführenden in diesem Zusammenhang vorbringen, das SEM hätte ihre Gesuche dem erweiterten Verfahren zutei- len müssen, verkennen sie, dass die kurze Rechtsmittelfrist von fünf Ar- beitstagen auf der vom SEM angewandten Rechtsnorm (Art. 31a Abs. 3 AsylG i.V.m. Art. 108 Abs. 3 AsylG) beruht. Unabhängig davon obliegt der</w:t>
      </w:r>
    </w:p>
    <w:p>
      <w:r>
        <w:t>E-5322/2024, E-5323/2024 Seite 12 Entscheid, ob ein Asylgesuch im beschleunigten oder im erweiterten Ver- fahren behandelt wird, dem SEM und es besteht kein gesetzlicher An- spruch auf die Behandlung des Asylgesuchs im beschleunigten oder er- weiterten Verfahren (vgl. zum Ganzen BVGE 2020 VI/5 E. 9).</w:t>
      </w:r>
    </w:p>
    <w:p>
      <w:r>
        <w:rPr>
          <w:b/>
        </w:rPr>
        <w:t>E. 7</w:t>
      </w:r>
    </w:p>
    <w:p>
      <w:r>
        <w:t>Aus diesen Erwägungen ergibt sich, dass die angefochtene Verfügung Bundesrecht nicht verletzt, den rechtserheblichen Sachverhalt richtig so- wie vollständig feststellt und angemessen ist (Art. 49 VwVG). Die Be- schwerde ist abzuweisen.</w:t>
      </w:r>
    </w:p>
    <w:p>
      <w:r>
        <w:rPr>
          <w:b/>
        </w:rPr>
        <w:t>E. 8.1</w:t>
      </w:r>
    </w:p>
    <w:p>
      <w:r>
        <w:t>Die Beschwerde erwies sich als aussichtslos im Sinne von Art. 65 Abs. 1 VwVG, zumal auch bei summarischer Prüfung offenkundig wurde, dass die Beschwerdeführerin in Georgien Zugang zur notwendigen medi- zinischen Behandlung hat. Die Gesuche um Gewährung der unentgeltli- chen Prozessführung und um amtliche Rechtsverbeiständung sind deshalb ungeachtet der geltend gemachten – jedoch nicht belegten – prozessualen Bedürftigkeit abzuweisen.</w:t>
      </w:r>
    </w:p>
    <w:p>
      <w:r>
        <w:rPr>
          <w:b/>
        </w:rPr>
        <w:t>E. 8.2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E-5322/2024, E-5323/2024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