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E-5321/2021 vom 9. Dezember 2021</w:t>
      </w:r>
    </w:p>
    <w:p>
      <w:r>
        <w:t>Bundesverwaltungsgericht, 2021-12-09, DE</w:t>
      </w:r>
    </w:p>
    <w:p>
      <w:r>
        <w:rPr>
          <w:b/>
        </w:rPr>
        <w:t xml:space="preserve">Quelle: </w:t>
      </w:r>
      <w:r>
        <w:t>https://mcp.opencaselaw.ch/entscheid/bvger_E-5321_2021</w:t>
      </w:r>
    </w:p>
    <w:p>
      <w:r>
        <w:t>FR: TAF E-5321/2021 du 9 décembre 2021</w:t>
      </w:r>
    </w:p>
    <w:p>
      <w:r>
        <w:t>IT: TAF E-5321/2021 del 9 dicembre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2.3</w:t>
      </w:r>
    </w:p>
    <w:p>
      <w:r>
        <w:t>Die Vorinstanz hat dem Beschwerdeführer zusammen mit der angefochtenen Verfügung die editionspflichtigen Akten ausgehändigt (vgl. Dispositivziffer 5 der angefochtenen Verfügung). In der Rechtsmitteleingabe wird nicht ansatzweise begründet, in welche Aktenstücke keine Einsicht gewährt worden sein soll. Die Ausführungen in der Beschwerde lassen vielmehr darauf schliessen, dass die Akten dem Beschwerdeführer beziehungsweise seiner Rechtsvertretung vollständig vorliegen. Zudem weist die Beschwerdesache weder einen aussergewöhnlichen Umfang noch eine besondere Schwierigkeit auf. Eine erneute Zustellung der vorinstanzlichen Akten ist ebenso wie die Gewährung einer Nachfrist zur Beschwerdeergänzung mithin auch nach Art. 53 VwVG nicht angezeigt. Hinzu kommt, dass der Beschwerdeführer bereits im erstinstanzlichen Verfahren ausreichend Gelegenheit hatte Beweismittel einzureichen. Das SEM hatte ihm hierzu eine zehntägige Frist eingeräumt, welche der - bereits damals rechtlich vertretene - Beschwerdeführer ungenutzt verstreichen liess. Die Gesuche um Akteneinsicht und um Ansetzen einer Nachfrist zur Beschwerdeergänzung sowie zum Einreichen weiterer Beweismittel sind folglich abzuweisen.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österreichischen Behörden innert der in Art. 25 Abs. 1 Dublin-III-VO festgelegten Frist dem Wiederaufnahmegesuch der Vorinstanz zugestimmt haben, ist die Zuständigkeit Österreichs grundsätzlich gegeben.</w:t>
      </w:r>
    </w:p>
    <w:p>
      <w:r>
        <w:rPr>
          <w:b/>
        </w:rPr>
        <w:t>E. 3.3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3.5</w:t>
      </w:r>
    </w:p>
    <w:p>
      <w:r>
        <w:t>Die Pflicht eines Mitgliedstaates zur Wiederaufnahme eines Antragstellers nach Art. 18 Abs. 1 Bst. d Dublin-III-VO erlischt, wenn der zuständige Mitgliedstaat nachweisen kann, dass der Antragsteller das Hoheitsgebiet der Mitgliedstaaten für mindestens drei Monate verlassen hat (Art. 19 Abs. 2 Dublin-III-VO).</w:t>
      </w:r>
    </w:p>
    <w:p>
      <w:r>
        <w:rPr>
          <w:b/>
        </w:rPr>
        <w:t>E. 4.1</w:t>
      </w:r>
    </w:p>
    <w:p>
      <w:r>
        <w:t>Indem der Beschwerdeführer vorbringt, er habe insgesamt eineinhalb Jahre ausserhalb des Dublin-Raums verbracht, macht er implizit geltend, die Zuständigkeit Österreichs sei erloschen.</w:t>
      </w:r>
    </w:p>
    <w:p>
      <w:r>
        <w:rPr>
          <w:b/>
        </w:rPr>
        <w:t>E. 4.2</w:t>
      </w:r>
    </w:p>
    <w:p>
      <w:r>
        <w:t>Rechtsprechungsgemäss können sich Asylsuchende in Beschwerdeverfahren gegen Überstellungsentscheidungen auf die richtige Anwendung sämtlicher objektiver Zuständigkeitskriterien der Dublin-III-VO berufen. Dies gilt auch dann, wenn der ersuchte Mitgliedstaat einem Aufnahme- oder Wiederaufnahmeersuchen zugestimmt hat (BVGE 2017 VI/9 E. 5.3.2).</w:t>
      </w:r>
    </w:p>
    <w:p>
      <w:r>
        <w:rPr>
          <w:b/>
        </w:rPr>
        <w:t>E. 4.3</w:t>
      </w:r>
    </w:p>
    <w:p>
      <w:r>
        <w:t>Vorliegend ist deshalb zu prüfen, ob die Zuständigkeit Österreichs erloschen ist beziehungsweise ob das am 18. Oktober 2021 in der Schweiz gestellte Asylgesuch - angesichts des vom Beschwerdeführer behaupteten zwischenzeitlichen Aufenthalts in der Türkei, im Iran und in Afghanistan - einen neuen Antrag im Sinne von Art. 20 Abs. 5 UAbs. 3 (i.V.m. UAbs. 2) Dublin-III-VO darstellt.</w:t>
      </w:r>
    </w:p>
    <w:p>
      <w:r>
        <w:rPr>
          <w:b/>
        </w:rPr>
        <w:t>E. 5.1</w:t>
      </w:r>
    </w:p>
    <w:p>
      <w:r>
        <w:t>Das SEM vertrat gegenüber den österreichischen Behörden die Auffassung, dass es die Aussagen des Beschwerdeführers über das Verlassen des Dublin-Raums als wenig wahrscheinlich erachte, da er trotz eingeräumter Frist keine Beweismittel für seinen Aufenthalt ausserhalb des Dublin-Raums eingereicht habe. Die Schweizer Behörden sähen es vielmehr als wahrscheinlich an, dass sich der Beschwerdeführer seit dem Verlassen Österreichs in Europa aufgehalten habe. Demzufolge würden sie nicht von einem Erlöschensgrund gemäss Art. 19 Abs. 2 Dublin-III-VO ausgehen, sondern weiterhin Österreich als für das Asyl- und Wegweisungsverfahren des Beschwerdeführers zuständig erachten.</w:t>
      </w:r>
    </w:p>
    <w:p>
      <w:r>
        <w:rPr>
          <w:b/>
        </w:rPr>
        <w:t>E. 5.2</w:t>
      </w:r>
    </w:p>
    <w:p>
      <w:r>
        <w:t>In BVGE 2015/41 (E. 7-7.3, m.w.H.) kam das Bundesverwaltungsgericht zum Schluss, dass die Dublin-III-VO für die Bestimmung des für ein Asylgesuch zuständigen Mitgliedstaates ein reduziertes Beweismass festlegt. In den Erwägungen führte es in Erklärung dazu aus, dass die Dublin-III-VO insbesondere zum Ziel hat, eine rasche Bestimmung des für ein Asylverfahren zuständigen Dublin-Staates zu ermöglichen. Die Zuständigkeit für ein Asylverfahren ist deshalb mit einem möglichst geringen Beweisaufwand zu bestimmen. Um dieses Ziel zu erreichen, definiert die Dublin-III-VO nicht nur Zuständigkeitskriterien, sondern äussert sich auch dazu, welche Beweismittel und Indizien die Dublin-Staaten zum Beleg ihrer Zuständigkeit beziehungsweise Unzuständigkeit gelten lassen müssen.</w:t>
      </w:r>
    </w:p>
    <w:p>
      <w:r>
        <w:rPr>
          <w:b/>
        </w:rPr>
        <w:t>E. 5.3</w:t>
      </w:r>
    </w:p>
    <w:p>
      <w:r>
        <w:t>In dieser Hinsicht einschlägig sind die Beweiswürdigungsbestimmungen von Art. 22 Abs. 2 ff. Dublin-III-VO. Um beispielsweise die Ausreise nachzuweisen, werden «Beweismittel und Indizien» verwendet, die gemäss Art. 22 Abs. 3 Bst. a und b Dublin-III-VO durch die EU-Kommission in Durchführungsrechtsakten in zwei Verzeichnissen festgelegt werden. Diese beiden Verzeichnisse sind in Anhang 2 der Durchführungsverordnung (EU) Nr. 118/2014 der Kommission vom 30. Januar 2014 zur Änderung der Verordnung (EG) Nr. 1560/ 2003 mit Durchführungsbestimmungen zur Verordnung (EG) Nr. 343/2003 des Rats zur Festlegung der Kriterien und Verfahren zur Bestimmung des Mitgliedstaats, der für die Prüfung eines von einem Drittstaatsangehörigen in einem Mitgliedstaat gestellten Asylantrags zuständig ist, enthalten. In beiden Verzeichnissen wird festgelegt, welche Beweismittel und Indizien im Zuge der Feststellung des Erlöschens gemäss Art. 19 Abs. 2 Dublin-III-VO Verwendung finden. Als «Beweismittel» gelten etwa Ausreisestempel, Auszüge aus den Registern des Drittstaates oder eine amtliche Bescheinigung über die tatsächliche Rückführung der betreffenden Person (vgl. Anhang II, Verzeichnis A, Ziff. II.3 der Durchführungsverordnung). Zu den Indizien für die Ausreise zählen beispielsweise Hotelrechnungen, Fahrausweise, Terminkarten für Arztbesuche in einem Drittland oder auch eine Bestätigung der Angaben durch Familienangehörige oder Mitreisende. Ausführliche und nachprüfbare Erklärungen des Asylsuchenden gelten ebenfalls als Indiz (vgl. Anhang II, Verzeichnis B, Ziff. II.3 der Durchführungsverordnung).</w:t>
      </w:r>
    </w:p>
    <w:p>
      <w:r>
        <w:rPr>
          <w:b/>
        </w:rPr>
        <w:t>E. 5.4</w:t>
      </w:r>
    </w:p>
    <w:p>
      <w:r>
        <w:t>Im vorinstanzlichen Verfahren reichte der Beschwerdeführer keine Beweismittel gemäss Art. 22 Abs. 3 Bst. a/i Dublin-III-VO in Verbindung mit Anhang II, Verzeichnis A der Durchführungsverordnung ein. Seine Vorbringen und die von ihm auf Beschwerdeebene eingereichten Dokumente (ausgedrucktes Foto, das den Beschwerdeführer zusammen mit seiner Mutter und den Nachbarn im Sommer 2020 in B._______ zeigen soll, und ein Video, in welchem ihn seine Familienangehörigen umarmen) stellen bestenfalls Indizien im Sinne von Art. 22 Abs. 3 Bst. b/i Dublin-III-VO in Verbindung mit Anhang II, Verzeichnis B der Durchführungsverordnung dar, die mit Blick auf die Frage der Plausibilität seiner geltend gemachten Ausreise aus dem Dublin-Raum zu würdigen sind.</w:t>
      </w:r>
    </w:p>
    <w:p>
      <w:r>
        <w:rPr>
          <w:b/>
        </w:rPr>
        <w:t>E. 5.4.1</w:t>
      </w:r>
    </w:p>
    <w:p>
      <w:r>
        <w:t>Das auf Beschwerdeebene eingereichte Foto ist augenscheinlich ungeeignet, eine Ausreise aus dem Dublin-Raum beziehungsweise einen mehrmonatigen Aufenthalt im Iran glaubhaft zu machen. Unbesehen des Umstands, dass das Foto über den Zeitpunkt der Aufnahme keinerlei Rückschlüsse zulässt, weist es deutliche Anzeichen einer Fotomontage auf, was den Schluss nahelegt, dass es ausschliesslich für die Bedürfnisse des vorliegenden Verfahrens hergestellt wurde. Das eingereichte Whatsapp-Video sei von einer Nachbarin der Familie aufgenommen worden, als der Beschwerdeführer im Sommer 2020 von seinen Familienmitgliedern am Busterminal «C._______» in Teheran in Empfang genommen worden sei. Das Video zeigt den Beschwerdeführer in einem grösseren Gebäude mit mehreren Personen, welche ihn nacheinander umarmen. Auch dem Video kommt aufgrund der fehlenden Zeitangabe kein grosser Beweiswert zu. Zweifel kommen zudem bezüglich des Ortes auf, an welchem sich die Szene abgespielt haben soll. Das Gebäude ähnelt eher dem Imam Khomeini International Airport in Teheran als einem Busterminal. Merkwürdig erscheint zudem, dass im Video weder die Familienmitglieder/Freunde/Nachbarn noch die Unbeteiligten im Hintergrund eine Schutzmaske tragen, obwohl im Iran angesichts der hohen Covid-19-Infektionszahlen im Sommer 2020 eine Maskenpflicht galt (vgl. beispielsweise die Informationen unter https://www.aerzteblatt.de/nachrichten/sw/Iran?s=&amp;p=1&amp;n=1&amp;nid=115780, abgerufen am 9. Dezember 2021). Schliesslich ist im Video nicht erkennbar, ob die Personen den Beschwerdeführer tatsächlich in Empfang nehmen oder sich von ihm verabschieden. Insgesamt vermag der Beschwerdeführer auch aus dem Video nichts zu seinen Gunsten abzuleiten.</w:t>
      </w:r>
    </w:p>
    <w:p>
      <w:r>
        <w:rPr>
          <w:b/>
        </w:rPr>
        <w:t>E. 5.4.2</w:t>
      </w:r>
    </w:p>
    <w:p>
      <w:r>
        <w:t>Im Übrigen ist davon auszugehen, dass der Beschwerdeführer weitere Dokumente hätte einreichen können, wenn er tatsächlich über einen längeren Zeitraum in der Türkei oder im Iran gelebt hätte. Belege, Urkunden, Korrespondenzen oder anderweitige personalisierte Dokumente, die auf eine längere Anwesenheit des Beschwerdeführers in diesen Ländern schliessen liessen, fehlen vollständig. Dies erscheint wenig lebensnah. Personen, die mehrere Monate an einem bestimmten Ort leben, gelangen während dieser Zeit naturgemäss in den Besitz verschiedenartiger Belege, die mit ihrer Anwesenheit an diesem Ort in Verbindung gebracht werden können.</w:t>
      </w:r>
    </w:p>
    <w:p>
      <w:r>
        <w:rPr>
          <w:b/>
        </w:rPr>
        <w:t>E. 5.4.3</w:t>
      </w:r>
    </w:p>
    <w:p>
      <w:r>
        <w:t>Letztlich ist darauf hinzuweisen, dass die Schilderungen des Beschwerdeführers zu seiner angeblichen Ausreise über Italien und Griechenland in die Türkei und von dort in den Iran, wo er sieben Monate geblieben sei, erhebliche Zweifel wecken. Es ist kaum nachvollziehbar, dass sich der Beschwerdeführer nach einem langjährigen Aufenthalt in Europa zu einem Zeitpunkt (Frühjahr-Sommer 2020) in den Iran begibt, als sich die meisten der zu passierenden Länder aufgrund des Coronavirus im Lockdown oder in einer ausserordentlichen Lage befanden.</w:t>
      </w:r>
    </w:p>
    <w:p>
      <w:r>
        <w:rPr>
          <w:b/>
        </w:rPr>
        <w:t>E. 5.4.4</w:t>
      </w:r>
    </w:p>
    <w:p>
      <w:r>
        <w:t>Insgesamt ist vor dem Hintergrund des geringen Beweiswertes der eingereichten Belege, deren inhaltlicher Unstimmigkeiten, deren fehlender Eignung, die Präsenz des Beschwerdeführers an einem bestimmten Ort zu belegen, sowie der fehlenden Glaubhaftigkeit der behaupteten Ausreise festzuhalten, dass es dem Beschwerdeführer - auch unter Berücksichtigung des im Rahmen der Dublin-III-VO anzuwendenden reduzierten Beweismasses - augenscheinlich nicht gelungen ist, den behaupteten Aufenthalt ausserhalb des Dublin-Raums für mehr als drei Monate nachzuweisen.</w:t>
      </w:r>
    </w:p>
    <w:p>
      <w:r>
        <w:rPr>
          <w:b/>
        </w:rPr>
        <w:t>E. 5.5</w:t>
      </w:r>
    </w:p>
    <w:p>
      <w:r>
        <w:t>Nach dem Gesagten liegt keine Übertragung der Zuständigkeit auf die Schweiz nach Art. 19 Abs. 2 Dublin-III-VO vor. Das am 18. Oktober 2021 in der Schweiz gestellte Asylgesuch stellt keinen neuen Antrag im Sinne von Art. 20 Abs. 5 UAbs. 3 Dublin-III-VO dar, der ein neues Verfahren zur Bestimmung des zuständigen Mitgliedstaates auslösen würde.</w:t>
      </w:r>
    </w:p>
    <w:p>
      <w:r>
        <w:rPr>
          <w:b/>
        </w:rPr>
        <w:t>E. 6.1</w:t>
      </w:r>
    </w:p>
    <w:p>
      <w:r>
        <w:t>Im Weiteren ist mit dem SEM festzustellen, dass Österreich gemäss Art. 18 Abs. 1 Bst. d Dublin-III-VO auch nach Abschluss des Asylverfahrens bis zu einem allfälligen Wegweisungsvollzug oder einer allfälligen Regelung des Aufenthaltsstatus zuständig bleibt.</w:t>
      </w:r>
    </w:p>
    <w:p>
      <w:r>
        <w:rPr>
          <w:b/>
        </w:rPr>
        <w:t>E. 6.2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6.3</w:t>
      </w:r>
    </w:p>
    <w:p>
      <w:r>
        <w:t>Der Beschwerdeführer hat kein konkretes und ernsthaftes Risiko dargetan, dass die österreichischen Behörden in seinem Fall den erwähnten völkerrechtlichen Verpflichtungen nicht nachkommen würden. Insbesondere gibt es keine Hinweise darauf, dass die Behandlung seines Asylgesuchs mangelhaft gewesen und seine Wegweisung in Verletzung des Non-Refoulement-Verbots verfügt worden sein könnte.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Die Überstellung des Beschwerdeführers nach Österreich führt gemäss den Akten nicht zu einer Kettenabschiebung, die gegen das Non-Refoulement-Prinzip verstossen würde, wie es in Art. 33 FK verankert ist (und sich ausserdem aus Art. 4 der EU-Grundrechtecharta, Art. 3 EMRK oder Art. 3 FoK ableiten lässt).</w:t>
      </w:r>
    </w:p>
    <w:p>
      <w:r>
        <w:rPr>
          <w:b/>
        </w:rPr>
        <w:t>E. 6.4</w:t>
      </w:r>
    </w:p>
    <w:p>
      <w:r>
        <w:t>Gründe, die der Schweiz Anlass geben könnten, von ihrem Selbsteintrittsrecht nach Art. 17 Abs. 1 Satz 1 Dublin-III-VO Gebrauch zu machen, werden weder geltend gemacht noch sind solche ersichtlich. Dabei gilt auch zu beachten, dass die Dublin-III-VO den Schutzsuchenden kein Recht einräumt, den ihren Antrag prüfenden Staat selber auszuwählen (vgl. auch BVGE 2010/45 E. 8.3).</w:t>
      </w:r>
    </w:p>
    <w:p>
      <w:r>
        <w:rPr>
          <w:b/>
        </w:rPr>
        <w:t>E. 6.5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Bst. a AsylV 1).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6.6</w:t>
      </w:r>
    </w:p>
    <w:p>
      <w:r>
        <w:t>Im Übrigen liegen keine Hinweise darauf vor, dass die Vorinstanz den Sachverhalt unvollständig erstellt oder das rechtliche Gehör des Beschwerdeführers verletzt hätte. Folglich besteht kein Anlass zur Rückweisung der Sache an die Vorinstanz zwecks weiterer Abklärungen, womit das entsprechende Eventualbegehren, welches ohnehin nicht näher begründet wurde, abzuweisen ist.</w:t>
      </w:r>
    </w:p>
    <w:p>
      <w:r>
        <w:rPr>
          <w:b/>
        </w:rPr>
        <w:t>E. 6.7</w:t>
      </w:r>
    </w:p>
    <w:p>
      <w:r>
        <w:t>Die Beschwerde ist aus den dargelegten Gründen abzuweisen und die Verfügung der Vorinstanz ist zu bestätigen.</w:t>
      </w:r>
    </w:p>
    <w:p>
      <w:r>
        <w:rPr>
          <w:b/>
        </w:rPr>
        <w:t>E. 6.8</w:t>
      </w:r>
    </w:p>
    <w:p>
      <w:r>
        <w:t>Mit dem vorliegenden Urteil fällt der am 8. Dezember 2021 angeordnete Vollzugsstopp dahin.</w:t>
      </w:r>
    </w:p>
    <w:p>
      <w:r>
        <w:rPr>
          <w:b/>
        </w:rPr>
        <w:t>E. 6.9</w:t>
      </w:r>
    </w:p>
    <w:p>
      <w:r>
        <w:t>Die Gesuche um Gewährung der unentgeltlichen Prozessführung und der amtlichen Rechtsverbeiständung sind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